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bookmarkStart w:id="0" w:name="OLE_LINK1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u w:val="none" w:color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u w:val="none" w:color="auto"/>
        </w:rPr>
        <w:t>吉林省肉牛产业高质量发展支持政策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eastAsia="zh-CN"/>
        </w:rPr>
        <w:t>（征求意见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稿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sz w:val="36"/>
          <w:szCs w:val="36"/>
          <w:highlight w:val="none"/>
          <w:u w:val="none" w:color="auto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textAlignment w:val="auto"/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</w:rPr>
      </w:pPr>
      <w:r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</w:rPr>
        <w:t>为深入贯彻落实习近平总书记对吉林工作重要指示精神，统筹发展“四型农业”，做足做活“三头三尾”文章，聚力推进肉牛全产业链提质升级，促进农民增收，助力</w:t>
      </w:r>
      <w:r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  <w:lang w:val="en-US" w:eastAsia="zh-CN"/>
        </w:rPr>
        <w:t>常态化帮扶和</w:t>
      </w:r>
      <w:r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</w:rPr>
        <w:t>县域经济发展，</w:t>
      </w:r>
      <w:r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  <w:lang w:val="en-US" w:eastAsia="zh-CN"/>
        </w:rPr>
        <w:t>经报请省政府同意，特</w:t>
      </w:r>
      <w:r>
        <w:rPr>
          <w:rStyle w:val="13"/>
          <w:rFonts w:hint="eastAsia" w:ascii="仿宋" w:hAnsi="仿宋" w:eastAsia="仿宋" w:cs="仿宋"/>
          <w:b w:val="0"/>
          <w:color w:val="auto"/>
          <w:sz w:val="32"/>
          <w:szCs w:val="32"/>
          <w:highlight w:val="none"/>
          <w:u w:val="none" w:color="auto"/>
        </w:rPr>
        <w:t>制定本政策。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1.实施肉牛种业创新与良种应用补助。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通过国家审定的肉牛新品种，开展产业化应用的，一次性补助200万元。延边牛、延黄牛国家核心育种场承担保种（选育）、扩繁推广等任务，单场每年最高补助200万元。支持种公牛站开展延边牛、延黄牛种公牛遗传评估等，一次性补助100万元。科研单位联合种牛场年生产、引进并推广优良肉牛胚胎500枚及以上、移植产犊率达到30%以上的，一次性补助30万元。省内种业企业进口符合农业农村部730号公告的种公牛、种母牛，按牛只</w:t>
      </w:r>
      <w:r>
        <w:rPr>
          <w:rStyle w:val="13"/>
          <w:rFonts w:hint="default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引进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购买价格资金额度的50%给予补助，由企业联合当地畜牧部门向省畜牧局申报。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default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2.落实能繁母牛产犊补贴和免费供给优质冻精。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免费发放畜牧部门统一采购的优质肉牛冻精，结合基础母牛扩群提质项目，推行“供精+配套服务”模式。项目县使用免费优质冻精配种产犊的，每头补助不少于500元；繁育安格斯牛、延边牛、延黄牛、高脂肪沉积牛等高品质肉牛或运用体内培植牛黄技术并产犊的，补助标准翻倍。非项目县繁育安格斯牛、延边牛、延黄牛、高脂肪沉积牛等高品质肉牛产犊的，每头补助1000元。使用自购冻精产犊不予补贴；鼓励补贴犊牛在省内育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3.促进养殖科技和设施水平提升。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支持省内科研院校及技术推广机构与规模养殖场结对共建“科技推广服务站”，推广实用养殖技术，最高一次性补助50万元。落实国家大规模设备更新和消费品以旧换新政策，整县推进老旧畜牧设施更新改造，补助最高为项目总投资30%，单个养殖场最高补助300万元，县域总投资不低于4000万元，按程序报省发改委批复后实施。肉牛养殖相关秸秆、饲草收获粉碎等农机装备纳入农机购置补贴范围，做到应补尽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strike w:val="0"/>
          <w:dstrike w:val="0"/>
          <w:color w:val="auto"/>
          <w:sz w:val="32"/>
          <w:szCs w:val="32"/>
          <w:highlight w:val="none"/>
          <w:u w:val="none" w:color="auto"/>
          <w:lang w:val="en-US" w:eastAsia="zh-CN"/>
        </w:rPr>
        <w:t>4.规范发展林下生态肉牛养殖。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支持封山禁牧区域外人工商品林地（不含幼苗幼树的林地）肉牛生态养殖，在林地合理载畜量（原则上每公顷不超过3头）的前提下，母牛犊牛可适度林间散养（东北虎豹国家公园除外）、育肥牛林外集中圈养，利用林地要依规办理租赁或有偿使用手续。对符合设施农业用地管理有关规定的棚圈、粪污处理等设施建设确需占用林地的，须落实林地占补平衡，完成乡镇备案并取得林草部门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5.支持饲草技术攻关和粮草复种。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鼓励企业联合科研单位申报省级科技攻关项目，开展秸秆等地源性特色饲料资源高值化利用技术研发创新，支持反刍动物配合饲料饲喂、发酵饲料生产等成熟技术示范推广。市场主体实施粮草复种并完成饲草收贮，可申报粮改饲补助；在不破坏耕作层不改变耕地地类的前提下，永久基本农田保障一季粮食生产，可推行一年生粮草复种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6.加大粪污资源化和种养循环扶持力度。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养殖场新建达到“四防”标准粪污处理设施，采取先建后补模式，固体粪污储存设施每平方米补助100元，液体粪污贮存设施每立方米补助120元，单场（户）最高补助30万元，补助不超过项目总投资30%。支持“饲料粮种植－肉牛养殖－粪肥还田”种养循环一体化项目，单个项目一次性最高补助300万元，补助不超过粪污收储运总投资30%。补助资金向当地畜牧部门申请后报省畜牧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7.免费提供疫病监测防控服务。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依托动物预防控制机构兽医实验室常态化免费开展肉牛常见病、重点疫病监测检测，联动科研院校和社会化服务机构提供防控方案及用药指导服务。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8.支持屠宰加工企业设施改造、产品创新研发和标准研制。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企业购置和技术改造胴体分级、调理品预制菜、熟食加工等设备，验收合格后按设备投资额30%予以补助，单个企业最高补助200万元，由企业联合当地畜牧部门向省畜牧局申报。牛屠宰副产物综合利用等研发项目可申报省科技计划，立项后最高给予30万元科研经费补助。支持市场主体牵头或参与制修订牛肉相关各级各类标准，主导制定国际、国家、行业标准分别最高给予100万元、50万元、10万元资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9.推广“飞地联营”订单经营模式。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支持省内养殖主体同省外屠宰、品牌企业签订长期保价收购订单，发展飞地联营项目。项目配套的饲草、粪污处理、仓储、冷链等设施，可优先申报各级财政扶持项目。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10.支持品牌培育和质量追溯体系建设。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省级统筹宣传经费，重点扶持安格斯、延边黄牛、高脂肪沉积牛等高品质牛肉公共品牌建设，支持开展展会推介、新媒体传播和市场推广等活动。推广应用“鼎e鼎”畜产品质量安全追溯系统与承诺达标合格证电子化，支持屠宰企业升级追溯软硬件设施，以全程质量管控赋能肉牛品牌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11.进一步加大信贷支持力度。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支持银行机构在依法合规、风险可控的前提下，结合肉牛主体生产经营实际情况，协商合理确定贷款利率。鼓励银行机构开发订单贷、保单贷、设备贷、物流贷等专属信贷产品。落实国家设施畜牧业和设备更新改造贷款贴息政策，对经营主体用于养殖设施建设、设备更新改造、冷链设施的贷款，在中央贴息基础上省级再给予最高3%累加贴息；单个主体年度省级贴息最高500万元，期限最长5年。支持符合条件的中小微民营企业依规享受流动资金贷款政策，按年化1%贴息，期限最长2年。适度提高肉牛产业贷款风险容忍度，肉牛贷款不良率较银行自身年度目标高出3个百分点（含）以内，监管评价不予扣分。深化推广活体牛、农业设施抵押贷款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12.全面推行线上融资担保对接服务。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政策性担保公司（省农担公司）对肉牛产业经营主体提供10万—300万元融资担保的，担保费率按0.5%执行，联动银行同步尽调、快速审批，做到应担尽担、应担必担。市场主体可通过“吉牛通办”小程序一键提交融资需求，线上匹配信贷产品；畜牧部门协同金融机构做好贷前贷中贷后服务，拓宽中小主体增信渠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13.强化基金支撑和保险供给。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依托省级政府投资基金体系，采取直接投资+子基金模式，对肉牛全产业链法人项目开展市场化股权投资，引导社会资本投入肉牛产业，拓宽项目资金来源。推动保险机构开发肉牛价格指数、养殖利润、犊牛保险等保险产品，扩大参保覆盖面，对冲疫病、市场、原料价格波动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14.强化产业人才支撑。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小微企业招用毕业年度或离校2年内未就业高校毕业生、企业吸纳就业困难人员，按规定落实社保补贴。对符合条件的返乡入乡创业基地给予最高50万元的补助资金。依托96885吉人在线服务平台，免费为企业提供岗位信息发布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15.加强技能培训和实用人才队伍建设。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支持科研院所与企业联合开办肉牛全产业链免费技能培训班。挖掘培育养殖能手、乡土技术能人、电商带头人，精准推送流量，发挥示范带动作用，通过政府购买服务组织能人面向中小经营主体巡回技术指导。支持符合条件的经营主体带头人参加“头雁”项目培训，提升技能水平，给予每人每年最高2万元培育经费支持；支持各级农业农村部门组织对高素质农民开展常规培育和专题培育。面向农村务工人员开展肉牛养殖、屠宰加工订单式培训，符合条件享受培训补贴。对肉牛全产业链生产一线有突出贡献人员，在职称评聘、评优、项目申报上予以重点倾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2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olor w:val="auto"/>
          <w:sz w:val="32"/>
          <w:szCs w:val="32"/>
          <w:highlight w:val="none"/>
          <w:u w:val="none" w:color="auto"/>
          <w:lang w:val="en-US" w:eastAsia="zh-CN"/>
        </w:rPr>
        <w:t>16.做好政策咨询培训和全过程监管评估。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设立肉牛产业服务监督热线96603，受理政策咨询、技术服务和投诉举报。各市（州）、县（市、区）可结合本地实际出台配套政策，实现省市县政策叠加。省畜牧局联合相关单位，每年对各地开展一次政策实施效果评估评价，各县（市、区）畜牧部门每年至少组织1次政策落地专题培训，讲清申报条件、流程要点和推进举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textAlignment w:val="auto"/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</w:pP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本政策所有补助，同一项目同一环节已经拿过省级及以上同类财政补贴的，不能重复申领。享受政策的市场主体必须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依法依规经营，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环保设施正常运行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eastAsia="zh-CN"/>
        </w:rPr>
        <w:t>，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废弃物规范处置。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鼓励企业开展“三品一标”认证，落实承诺达标合格证制度。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textAlignment w:val="auto"/>
        <w:rPr>
          <w:rFonts w:hint="default"/>
          <w:highlight w:val="none"/>
          <w:u w:val="none" w:color="auto"/>
          <w:lang w:val="en-US" w:eastAsia="zh-CN"/>
        </w:rPr>
      </w:pP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本政策自2027年1月1日起实施，有效期暂定3年。执行中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根据国家政策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变化及政策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评估情况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调整</w:t>
      </w:r>
      <w:r>
        <w:rPr>
          <w:rStyle w:val="13"/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 w:color="auto"/>
        </w:rPr>
        <w:t>。</w:t>
      </w:r>
      <w:bookmarkEnd w:id="0"/>
    </w:p>
    <w:sectPr>
      <w:footerReference r:id="rId5" w:type="default"/>
      <w:pgSz w:w="11906" w:h="16838"/>
      <w:pgMar w:top="2098" w:right="1474" w:bottom="1984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5574E"/>
    <w:rsid w:val="006100AC"/>
    <w:rsid w:val="006A69AC"/>
    <w:rsid w:val="01AB315D"/>
    <w:rsid w:val="02F72AEC"/>
    <w:rsid w:val="036902F4"/>
    <w:rsid w:val="038D7BEC"/>
    <w:rsid w:val="0412418E"/>
    <w:rsid w:val="04646F77"/>
    <w:rsid w:val="05FD22BE"/>
    <w:rsid w:val="08607386"/>
    <w:rsid w:val="08974B53"/>
    <w:rsid w:val="08E27D9B"/>
    <w:rsid w:val="09F510F6"/>
    <w:rsid w:val="0A9B6453"/>
    <w:rsid w:val="0AF10769"/>
    <w:rsid w:val="0E6354DA"/>
    <w:rsid w:val="0E67321C"/>
    <w:rsid w:val="0EB16245"/>
    <w:rsid w:val="0F032819"/>
    <w:rsid w:val="0F455DB5"/>
    <w:rsid w:val="10681091"/>
    <w:rsid w:val="106F0166"/>
    <w:rsid w:val="10B65D95"/>
    <w:rsid w:val="1169458A"/>
    <w:rsid w:val="1170203B"/>
    <w:rsid w:val="12745529"/>
    <w:rsid w:val="12825EF7"/>
    <w:rsid w:val="13B13D62"/>
    <w:rsid w:val="14F0383F"/>
    <w:rsid w:val="15F07202"/>
    <w:rsid w:val="17693A49"/>
    <w:rsid w:val="1863237E"/>
    <w:rsid w:val="18A24E51"/>
    <w:rsid w:val="18E6320F"/>
    <w:rsid w:val="190B4E0C"/>
    <w:rsid w:val="1A0F3E14"/>
    <w:rsid w:val="1B322DC3"/>
    <w:rsid w:val="1BD47A17"/>
    <w:rsid w:val="1D255BF3"/>
    <w:rsid w:val="1D322C47"/>
    <w:rsid w:val="1DEC729A"/>
    <w:rsid w:val="1E110AAE"/>
    <w:rsid w:val="1E477F2D"/>
    <w:rsid w:val="1E803E86"/>
    <w:rsid w:val="205E1FA5"/>
    <w:rsid w:val="211D2ED8"/>
    <w:rsid w:val="21A67760"/>
    <w:rsid w:val="21CC5D9E"/>
    <w:rsid w:val="22725D7E"/>
    <w:rsid w:val="22890E44"/>
    <w:rsid w:val="23DF1A1B"/>
    <w:rsid w:val="240371E4"/>
    <w:rsid w:val="24A85EE5"/>
    <w:rsid w:val="26597496"/>
    <w:rsid w:val="28081174"/>
    <w:rsid w:val="28270871"/>
    <w:rsid w:val="294F2DD3"/>
    <w:rsid w:val="29B50E88"/>
    <w:rsid w:val="2A174443"/>
    <w:rsid w:val="2AB408CA"/>
    <w:rsid w:val="2B4029D3"/>
    <w:rsid w:val="2D1759B5"/>
    <w:rsid w:val="2E7110F5"/>
    <w:rsid w:val="30240B15"/>
    <w:rsid w:val="306D1086"/>
    <w:rsid w:val="307C26FF"/>
    <w:rsid w:val="30DB2B73"/>
    <w:rsid w:val="316867E0"/>
    <w:rsid w:val="320C7AB3"/>
    <w:rsid w:val="326571C3"/>
    <w:rsid w:val="33550FE6"/>
    <w:rsid w:val="34CC3529"/>
    <w:rsid w:val="35A95619"/>
    <w:rsid w:val="363C2DE6"/>
    <w:rsid w:val="375A4E1C"/>
    <w:rsid w:val="37920A5A"/>
    <w:rsid w:val="37CD130A"/>
    <w:rsid w:val="39AB195F"/>
    <w:rsid w:val="39BD1693"/>
    <w:rsid w:val="39DE0A2D"/>
    <w:rsid w:val="3A241712"/>
    <w:rsid w:val="3C0D6901"/>
    <w:rsid w:val="3E5A1BA6"/>
    <w:rsid w:val="3F2A77CA"/>
    <w:rsid w:val="405E3BCF"/>
    <w:rsid w:val="41AA074E"/>
    <w:rsid w:val="433E3844"/>
    <w:rsid w:val="46B207D1"/>
    <w:rsid w:val="46EF4000"/>
    <w:rsid w:val="47174AD8"/>
    <w:rsid w:val="47192D03"/>
    <w:rsid w:val="47B73BC5"/>
    <w:rsid w:val="47B844F8"/>
    <w:rsid w:val="48C20E70"/>
    <w:rsid w:val="4B3143CF"/>
    <w:rsid w:val="4C447EEA"/>
    <w:rsid w:val="4C96271F"/>
    <w:rsid w:val="4D1840A4"/>
    <w:rsid w:val="4D302450"/>
    <w:rsid w:val="4D4001B9"/>
    <w:rsid w:val="52D65847"/>
    <w:rsid w:val="53560736"/>
    <w:rsid w:val="55E334D5"/>
    <w:rsid w:val="56794AD6"/>
    <w:rsid w:val="5805272B"/>
    <w:rsid w:val="58421289"/>
    <w:rsid w:val="585711D8"/>
    <w:rsid w:val="58D740C7"/>
    <w:rsid w:val="591F15CA"/>
    <w:rsid w:val="597D644B"/>
    <w:rsid w:val="59C12934"/>
    <w:rsid w:val="5A8042EB"/>
    <w:rsid w:val="5B123195"/>
    <w:rsid w:val="5B6F6839"/>
    <w:rsid w:val="5B7D7A78"/>
    <w:rsid w:val="5D5D79F2"/>
    <w:rsid w:val="5F5F0972"/>
    <w:rsid w:val="5FDC523B"/>
    <w:rsid w:val="60B107FF"/>
    <w:rsid w:val="623A1223"/>
    <w:rsid w:val="63A64DC2"/>
    <w:rsid w:val="64654C7D"/>
    <w:rsid w:val="65622F6B"/>
    <w:rsid w:val="657B5898"/>
    <w:rsid w:val="65C43C25"/>
    <w:rsid w:val="669E1002"/>
    <w:rsid w:val="67BF46A4"/>
    <w:rsid w:val="67C65A33"/>
    <w:rsid w:val="68EF0FB9"/>
    <w:rsid w:val="69132EFA"/>
    <w:rsid w:val="699E64B8"/>
    <w:rsid w:val="69B55D5F"/>
    <w:rsid w:val="6A8228C6"/>
    <w:rsid w:val="6AEF502D"/>
    <w:rsid w:val="6AFD44BE"/>
    <w:rsid w:val="6B347157"/>
    <w:rsid w:val="6B4C26F3"/>
    <w:rsid w:val="6B7C01FB"/>
    <w:rsid w:val="6C0C1E82"/>
    <w:rsid w:val="700215D2"/>
    <w:rsid w:val="703D085C"/>
    <w:rsid w:val="70FC24C5"/>
    <w:rsid w:val="71504376"/>
    <w:rsid w:val="723D3CA8"/>
    <w:rsid w:val="72A746B3"/>
    <w:rsid w:val="742835D1"/>
    <w:rsid w:val="76044106"/>
    <w:rsid w:val="77F244CB"/>
    <w:rsid w:val="77FF666B"/>
    <w:rsid w:val="78AC52A2"/>
    <w:rsid w:val="7B8E1DC2"/>
    <w:rsid w:val="7BF70459"/>
    <w:rsid w:val="7CA34092"/>
    <w:rsid w:val="7E484650"/>
    <w:rsid w:val="7F6A7194"/>
    <w:rsid w:val="B0D9ACC4"/>
    <w:rsid w:val="B32D4A9E"/>
    <w:rsid w:val="BE59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after="16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spacing w:beforeAutospacing="1" w:after="0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ind w:firstLine="420" w:firstLineChars="200"/>
    </w:pPr>
  </w:style>
  <w:style w:type="paragraph" w:styleId="6">
    <w:name w:val="Body Text"/>
    <w:basedOn w:val="1"/>
    <w:next w:val="1"/>
    <w:qFormat/>
    <w:uiPriority w:val="0"/>
    <w:pPr>
      <w:spacing w:after="160"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标题 2 字符"/>
    <w:link w:val="3"/>
    <w:qFormat/>
    <w:uiPriority w:val="0"/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customStyle="1" w:styleId="15">
    <w:name w:val="Revision_9d8c534d-5785-47db-ab9c-e26118332ed7"/>
    <w:qFormat/>
    <w:uiPriority w:val="99"/>
    <w:pPr>
      <w:spacing w:after="0" w:line="240" w:lineRule="auto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3105</Words>
  <Characters>3198</Characters>
  <Paragraphs>884</Paragraphs>
  <TotalTime>0</TotalTime>
  <ScaleCrop>false</ScaleCrop>
  <LinksUpToDate>false</LinksUpToDate>
  <CharactersWithSpaces>3198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2026-10-02T22:45:00Z</dcterms:created>
  <dc:creator>XYM</dc:creator>
  <cp:lastModifiedBy>ht706</cp:lastModifiedBy>
  <cp:lastPrinted>2026-09-30T19:15:00Z</cp:lastPrinted>
  <dcterms:modified xsi:type="dcterms:W3CDTF">2026-10-22T09:17:36Z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300524EDABEF4A0EBF53523C1160CD0D_13</vt:lpwstr>
  </property>
  <property fmtid="{D5CDD505-2E9C-101B-9397-08002B2CF9AE}" pid="4" name="KSOTemplateDocerSaveRecord">
    <vt:lpwstr>eyJoZGlkIjoiYWJlNWMwNmE3Mjg5NzRhZmQyYmJiNGFjYWI0OTJkYTYiLCJ1c2VySWQiOiI2NTk5MDE3NzAifQ==</vt:lpwstr>
  </property>
</Properties>
</file>