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>
      <w:pPr>
        <w:snapToGrid w:val="0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2026年度按照“双随机一公开”随机抽取机制</w:t>
      </w:r>
    </w:p>
    <w:p>
      <w:pPr>
        <w:snapToGrid w:val="0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抽查饲料和饲料添加剂生产企业工作实施方案</w:t>
      </w:r>
    </w:p>
    <w:p>
      <w:pPr>
        <w:snapToGrid w:val="0"/>
        <w:jc w:val="center"/>
        <w:rPr>
          <w:rFonts w:ascii="方正小标宋简体" w:eastAsia="方正小标宋简体"/>
          <w:spacing w:val="-6"/>
          <w:sz w:val="44"/>
          <w:szCs w:val="44"/>
        </w:rPr>
      </w:pP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为切实加强饲料和饲料添加剂产品质量安全监管，规范生产经营行为，保障养殖业生产安全和动物源性食品安全，根据《饲料和饲料添加剂管理条例》和《吉林省人民政府办公厅关于印发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&lt;</w:t>
      </w:r>
      <w:r>
        <w:rPr>
          <w:rFonts w:hint="eastAsia" w:ascii="仿宋_GB2312" w:eastAsia="仿宋_GB2312"/>
          <w:sz w:val="32"/>
          <w:szCs w:val="32"/>
        </w:rPr>
        <w:t>吉林省全面推行“双随机一公开”监管工作实施方案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的通知》（吉政办发</w:t>
      </w:r>
      <w:r>
        <w:rPr>
          <w:rFonts w:hint="eastAsia" w:ascii="仿宋" w:hAnsi="仿宋" w:eastAsia="仿宋"/>
          <w:sz w:val="32"/>
          <w:szCs w:val="32"/>
        </w:rPr>
        <w:t>〔2017〕</w:t>
      </w:r>
      <w:r>
        <w:rPr>
          <w:rFonts w:hint="eastAsia" w:ascii="仿宋_GB2312" w:eastAsia="仿宋_GB2312"/>
          <w:sz w:val="32"/>
          <w:szCs w:val="32"/>
        </w:rPr>
        <w:t>18号）要求，结合工作实际，制定本方案。</w:t>
      </w:r>
    </w:p>
    <w:p>
      <w:pPr>
        <w:tabs>
          <w:tab w:val="left" w:pos="709"/>
        </w:tabs>
        <w:ind w:firstLine="637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一、抽查范围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截止2025年底，取得饲料和饲料添加剂生产许可证，并录入国家企业信用信息公示系统（地方部门协同监管平台 吉林）的生产企业，按比例随机抽取。</w:t>
      </w:r>
    </w:p>
    <w:p>
      <w:pPr>
        <w:tabs>
          <w:tab w:val="left" w:pos="709"/>
        </w:tabs>
        <w:ind w:firstLine="637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二、检查成员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度“双随机一公开”检查工作，由省局牵头，拟成立2个检查组（分组名单附后），随机抽取6名检查员，其中，省市场监督管理厅和省生态环境厅，各2名，对随机抽取的饲料和饲料添加剂生产企业开展联合检查工作。</w:t>
      </w:r>
    </w:p>
    <w:p>
      <w:pPr>
        <w:tabs>
          <w:tab w:val="left" w:pos="709"/>
        </w:tabs>
        <w:ind w:firstLine="637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三、检查内容</w:t>
      </w:r>
    </w:p>
    <w:p>
      <w:pPr>
        <w:ind w:firstLine="637" w:firstLineChars="150"/>
        <w:rPr>
          <w:rFonts w:ascii="楷体" w:eastAsia="楷体"/>
          <w:b/>
          <w:sz w:val="32"/>
          <w:szCs w:val="32"/>
        </w:rPr>
      </w:pPr>
      <w:r>
        <w:rPr>
          <w:rFonts w:hint="eastAsia" w:ascii="楷体" w:eastAsia="楷体"/>
          <w:b/>
          <w:sz w:val="32"/>
          <w:szCs w:val="32"/>
        </w:rPr>
        <w:t>（一）质量安全方面。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1.是否持有有效的饲料和饲料添加剂《生产许可证》《营业执照》《饲料产品批准文号》等要件。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2.是否在通过审核车间内组织生产饲料和饲料添加剂产品。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3.是否依法建立有效的质量控制体系和完整的文件管理体系，并保证规范运行。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4.是否配备能够满足生产、检验需要的仪器设备，并处于完好工作状态。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5.是否有内容详实、正确合法的书面质量标准、生产配方、工艺规程及操作流程，并严格按要求规范组织运行。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6.是否独立设置检验化验室，并与生产车间和仓储区域分离。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7.是否检验采购的饲料原料及生产半成品、成品，使用的饲料和饲料添加剂原料应符合《饲料卫生标准》和《饲料添加剂品种目录》规定要求。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8.是否保证标签和说明书与批准文件保持高度一致。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9.是否维护并及时填报“中国饲料工业统计信息系统”，提交的有关数据应全面、真实、准确。</w:t>
      </w:r>
    </w:p>
    <w:p>
      <w:pPr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10.是否严格执行《饲料质量安全管理规范》有关规定。</w:t>
      </w:r>
    </w:p>
    <w:p>
      <w:pPr>
        <w:tabs>
          <w:tab w:val="left" w:pos="709"/>
        </w:tabs>
        <w:ind w:firstLine="637" w:firstLineChars="150"/>
        <w:rPr>
          <w:rFonts w:ascii="仿宋" w:eastAsia="仿宋"/>
          <w:sz w:val="32"/>
          <w:szCs w:val="32"/>
        </w:rPr>
      </w:pPr>
      <w:r>
        <w:rPr>
          <w:rFonts w:hint="eastAsia" w:ascii="楷体" w:eastAsia="楷体"/>
          <w:b/>
          <w:sz w:val="32"/>
          <w:szCs w:val="32"/>
        </w:rPr>
        <w:t>（二）生产安全方面。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1.是否成立</w:t>
      </w:r>
      <w:r>
        <w:rPr>
          <w:rFonts w:ascii="仿宋_GB2312" w:eastAsia="仿宋_GB2312"/>
          <w:sz w:val="32"/>
          <w:szCs w:val="32"/>
        </w:rPr>
        <w:t>安全生产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机构或</w:t>
      </w:r>
      <w:r>
        <w:rPr>
          <w:rFonts w:hint="eastAsia" w:ascii="仿宋_GB2312" w:eastAsia="仿宋_GB2312"/>
          <w:sz w:val="32"/>
          <w:szCs w:val="32"/>
        </w:rPr>
        <w:t>指定</w:t>
      </w:r>
      <w:r>
        <w:rPr>
          <w:rFonts w:ascii="仿宋_GB2312" w:eastAsia="仿宋_GB2312"/>
          <w:sz w:val="32"/>
          <w:szCs w:val="32"/>
        </w:rPr>
        <w:t>安全生产管理人员</w:t>
      </w:r>
      <w:r>
        <w:rPr>
          <w:rFonts w:hint="eastAsia" w:ascii="仿宋_GB2312" w:eastAsia="仿宋_GB2312"/>
          <w:sz w:val="32"/>
          <w:szCs w:val="32"/>
        </w:rPr>
        <w:t>，建立</w:t>
      </w:r>
      <w:r>
        <w:rPr>
          <w:rFonts w:ascii="仿宋_GB2312" w:eastAsia="仿宋_GB2312"/>
          <w:sz w:val="32"/>
          <w:szCs w:val="32"/>
        </w:rPr>
        <w:t>健全本单位全员安全生产责任制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</w:rPr>
        <w:t>实施安全生产应急预案、</w:t>
      </w:r>
      <w:r>
        <w:rPr>
          <w:rFonts w:ascii="仿宋_GB2312" w:eastAsia="仿宋_GB2312"/>
          <w:sz w:val="32"/>
          <w:szCs w:val="32"/>
        </w:rPr>
        <w:t>安全管理制度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操作规程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明确岗位人员、责任范围</w:t>
      </w:r>
      <w:r>
        <w:rPr>
          <w:rFonts w:hint="eastAsia" w:ascii="仿宋_GB2312" w:eastAsia="仿宋_GB2312"/>
          <w:sz w:val="32"/>
          <w:szCs w:val="32"/>
        </w:rPr>
        <w:t>、培训和</w:t>
      </w:r>
      <w:r>
        <w:rPr>
          <w:rFonts w:ascii="仿宋_GB2312" w:eastAsia="仿宋_GB2312"/>
          <w:sz w:val="32"/>
          <w:szCs w:val="32"/>
        </w:rPr>
        <w:t>考核标准等内容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细化分工</w:t>
      </w:r>
      <w:r>
        <w:rPr>
          <w:rFonts w:hint="eastAsia" w:ascii="仿宋_GB2312" w:eastAsia="仿宋_GB2312"/>
          <w:sz w:val="32"/>
          <w:szCs w:val="32"/>
        </w:rPr>
        <w:t>，落实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2.是否在厂区内配备足够有效的消防设施设备，并</w:t>
      </w:r>
      <w:r>
        <w:rPr>
          <w:rFonts w:ascii="仿宋_GB2312" w:eastAsia="仿宋_GB2312"/>
          <w:sz w:val="32"/>
          <w:szCs w:val="32"/>
        </w:rPr>
        <w:t>按照国家标准或行业标准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安装、使用、检测、维修、改造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报废</w:t>
      </w:r>
      <w:r>
        <w:rPr>
          <w:rFonts w:hint="eastAsia" w:ascii="仿宋_GB2312" w:eastAsia="仿宋_GB2312"/>
          <w:sz w:val="32"/>
          <w:szCs w:val="32"/>
        </w:rPr>
        <w:t>，配备的</w:t>
      </w:r>
      <w:r>
        <w:rPr>
          <w:rFonts w:ascii="仿宋_GB2312" w:eastAsia="仿宋_GB2312"/>
          <w:sz w:val="32"/>
          <w:szCs w:val="32"/>
        </w:rPr>
        <w:t>应急救援物资</w:t>
      </w:r>
      <w:r>
        <w:rPr>
          <w:rFonts w:hint="eastAsia" w:ascii="仿宋_GB2312" w:eastAsia="仿宋_GB2312"/>
          <w:sz w:val="32"/>
          <w:szCs w:val="32"/>
        </w:rPr>
        <w:t>应保证</w:t>
      </w:r>
      <w:r>
        <w:rPr>
          <w:rFonts w:ascii="仿宋_GB2312" w:eastAsia="仿宋_GB2312"/>
          <w:sz w:val="32"/>
          <w:szCs w:val="32"/>
        </w:rPr>
        <w:t>其性能完好。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3.是否</w:t>
      </w:r>
      <w:r>
        <w:rPr>
          <w:rFonts w:ascii="仿宋_GB2312" w:eastAsia="仿宋_GB2312"/>
          <w:sz w:val="32"/>
          <w:szCs w:val="32"/>
        </w:rPr>
        <w:t>按要求对危险化学品、</w:t>
      </w:r>
      <w:r>
        <w:rPr>
          <w:rFonts w:hint="eastAsia" w:ascii="仿宋_GB2312" w:eastAsia="仿宋_GB2312"/>
          <w:sz w:val="32"/>
          <w:szCs w:val="32"/>
        </w:rPr>
        <w:t>易燃</w:t>
      </w:r>
      <w:r>
        <w:rPr>
          <w:rFonts w:ascii="仿宋_GB2312" w:eastAsia="仿宋_GB2312"/>
          <w:sz w:val="32"/>
          <w:szCs w:val="32"/>
        </w:rPr>
        <w:t>易爆品等</w:t>
      </w:r>
      <w:r>
        <w:rPr>
          <w:rFonts w:hint="eastAsia" w:ascii="仿宋_GB2312" w:eastAsia="仿宋_GB2312"/>
          <w:sz w:val="32"/>
          <w:szCs w:val="32"/>
        </w:rPr>
        <w:t>妥善</w:t>
      </w:r>
      <w:r>
        <w:rPr>
          <w:rFonts w:ascii="仿宋_GB2312" w:eastAsia="仿宋_GB2312"/>
          <w:sz w:val="32"/>
          <w:szCs w:val="32"/>
        </w:rPr>
        <w:t>进行管理，</w:t>
      </w:r>
      <w:r>
        <w:rPr>
          <w:rFonts w:hint="eastAsia" w:ascii="仿宋_GB2312" w:eastAsia="仿宋_GB2312"/>
          <w:sz w:val="32"/>
          <w:szCs w:val="32"/>
        </w:rPr>
        <w:t>设有符合相关行业管理要求的仓储设施，如危险品库（柜）等。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4.是否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配电柜、高温箱等</w:t>
      </w:r>
      <w:r>
        <w:rPr>
          <w:rFonts w:ascii="仿宋_GB2312" w:eastAsia="仿宋_GB2312"/>
          <w:sz w:val="32"/>
          <w:szCs w:val="32"/>
        </w:rPr>
        <w:t>有较大危险因素的生产经营场所和有关设施设备上，设置明显的安全警示标志</w:t>
      </w:r>
      <w:r>
        <w:rPr>
          <w:rFonts w:hint="eastAsia" w:ascii="仿宋_GB2312" w:eastAsia="仿宋_GB2312"/>
          <w:sz w:val="32"/>
          <w:szCs w:val="32"/>
        </w:rPr>
        <w:t>；对</w:t>
      </w:r>
      <w:r>
        <w:rPr>
          <w:rFonts w:ascii="仿宋_GB2312" w:eastAsia="仿宋_GB2312"/>
          <w:sz w:val="32"/>
          <w:szCs w:val="32"/>
        </w:rPr>
        <w:t>有限空间等关键要害</w:t>
      </w:r>
      <w:r>
        <w:rPr>
          <w:rFonts w:hint="eastAsia" w:ascii="仿宋_GB2312" w:eastAsia="仿宋_GB2312"/>
          <w:sz w:val="32"/>
          <w:szCs w:val="32"/>
        </w:rPr>
        <w:t>岗位，应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</w:rPr>
        <w:t>有关</w:t>
      </w:r>
      <w:r>
        <w:rPr>
          <w:rFonts w:ascii="仿宋_GB2312" w:eastAsia="仿宋_GB2312"/>
          <w:sz w:val="32"/>
          <w:szCs w:val="32"/>
        </w:rPr>
        <w:t>规定配备有毒有害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可燃气体检测报警</w:t>
      </w:r>
      <w:r>
        <w:rPr>
          <w:rFonts w:hint="eastAsia" w:ascii="仿宋_GB2312" w:eastAsia="仿宋_GB2312"/>
          <w:sz w:val="32"/>
          <w:szCs w:val="32"/>
        </w:rPr>
        <w:t>装置，</w:t>
      </w:r>
      <w:r>
        <w:rPr>
          <w:rFonts w:ascii="仿宋_GB2312" w:eastAsia="仿宋_GB2312"/>
          <w:sz w:val="32"/>
          <w:szCs w:val="32"/>
        </w:rPr>
        <w:t>并保证其正常运行。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5.是否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易燃</w:t>
      </w:r>
      <w:r>
        <w:rPr>
          <w:rFonts w:ascii="仿宋_GB2312" w:eastAsia="仿宋_GB2312"/>
          <w:sz w:val="32"/>
          <w:szCs w:val="32"/>
        </w:rPr>
        <w:t>易爆特别是</w:t>
      </w:r>
      <w:r>
        <w:rPr>
          <w:rFonts w:hint="eastAsia" w:ascii="仿宋_GB2312" w:eastAsia="仿宋_GB2312"/>
          <w:sz w:val="32"/>
          <w:szCs w:val="32"/>
        </w:rPr>
        <w:t>易产生或积存粉尘区域，使用符合</w:t>
      </w:r>
      <w:r>
        <w:rPr>
          <w:rFonts w:ascii="仿宋_GB2312" w:eastAsia="仿宋_GB2312"/>
          <w:sz w:val="32"/>
          <w:szCs w:val="32"/>
        </w:rPr>
        <w:t>国家规定的防爆隔爆</w:t>
      </w:r>
      <w:r>
        <w:rPr>
          <w:rFonts w:hint="eastAsia" w:ascii="仿宋_GB2312" w:eastAsia="仿宋_GB2312"/>
          <w:sz w:val="32"/>
          <w:szCs w:val="32"/>
        </w:rPr>
        <w:t>装置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安装应急</w:t>
      </w:r>
      <w:r>
        <w:rPr>
          <w:rFonts w:ascii="仿宋_GB2312" w:eastAsia="仿宋_GB2312"/>
          <w:sz w:val="32"/>
          <w:szCs w:val="32"/>
        </w:rPr>
        <w:t>通风设备设施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并保</w:t>
      </w:r>
      <w:r>
        <w:rPr>
          <w:rFonts w:hint="eastAsia" w:ascii="仿宋_GB2312" w:eastAsia="仿宋_GB2312"/>
          <w:sz w:val="32"/>
          <w:szCs w:val="32"/>
        </w:rPr>
        <w:t>持</w:t>
      </w:r>
      <w:r>
        <w:rPr>
          <w:rFonts w:ascii="仿宋_GB2312" w:eastAsia="仿宋_GB2312"/>
          <w:sz w:val="32"/>
          <w:szCs w:val="32"/>
        </w:rPr>
        <w:t>其完好。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6.是否为生产区作业人员</w:t>
      </w:r>
      <w:r>
        <w:rPr>
          <w:rFonts w:ascii="仿宋_GB2312" w:eastAsia="仿宋_GB2312"/>
          <w:sz w:val="32"/>
          <w:szCs w:val="32"/>
        </w:rPr>
        <w:t>提供符合国家标准或者行业标准的</w:t>
      </w:r>
      <w:r>
        <w:rPr>
          <w:rFonts w:hint="eastAsia" w:ascii="仿宋_GB2312" w:eastAsia="仿宋_GB2312"/>
          <w:sz w:val="32"/>
          <w:szCs w:val="32"/>
        </w:rPr>
        <w:t>安全</w:t>
      </w:r>
      <w:r>
        <w:rPr>
          <w:rFonts w:ascii="仿宋_GB2312" w:eastAsia="仿宋_GB2312"/>
          <w:sz w:val="32"/>
          <w:szCs w:val="32"/>
        </w:rPr>
        <w:t>防护用品，并监督</w:t>
      </w:r>
      <w:r>
        <w:rPr>
          <w:rFonts w:hint="eastAsia" w:ascii="仿宋_GB2312" w:eastAsia="仿宋_GB2312"/>
          <w:sz w:val="32"/>
          <w:szCs w:val="32"/>
        </w:rPr>
        <w:t>指导其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佩戴使用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7.是否</w:t>
      </w:r>
      <w:r>
        <w:rPr>
          <w:rFonts w:ascii="仿宋_GB2312" w:eastAsia="仿宋_GB2312"/>
          <w:sz w:val="32"/>
          <w:szCs w:val="32"/>
        </w:rPr>
        <w:t>按规定</w:t>
      </w:r>
      <w:r>
        <w:rPr>
          <w:rFonts w:hint="eastAsia" w:ascii="仿宋_GB2312" w:eastAsia="仿宋_GB2312"/>
          <w:sz w:val="32"/>
          <w:szCs w:val="32"/>
        </w:rPr>
        <w:t>在压力容器、设备传动装置上安装有效安全防护装置；对</w:t>
      </w:r>
      <w:r>
        <w:rPr>
          <w:rFonts w:ascii="仿宋_GB2312" w:eastAsia="仿宋_GB2312"/>
          <w:sz w:val="32"/>
          <w:szCs w:val="32"/>
        </w:rPr>
        <w:t>使用的危险物品容器、运输工具及涉及人身安全、危险性较大的特种设备，</w:t>
      </w:r>
      <w:r>
        <w:rPr>
          <w:rFonts w:hint="eastAsia" w:ascii="仿宋_GB2312" w:eastAsia="仿宋_GB2312"/>
          <w:sz w:val="32"/>
          <w:szCs w:val="32"/>
        </w:rPr>
        <w:t>应从</w:t>
      </w:r>
      <w:r>
        <w:rPr>
          <w:rFonts w:ascii="仿宋_GB2312" w:eastAsia="仿宋_GB2312"/>
          <w:sz w:val="32"/>
          <w:szCs w:val="32"/>
        </w:rPr>
        <w:t>专业生产单位</w:t>
      </w:r>
      <w:r>
        <w:rPr>
          <w:rFonts w:hint="eastAsia" w:ascii="仿宋_GB2312" w:eastAsia="仿宋_GB2312"/>
          <w:sz w:val="32"/>
          <w:szCs w:val="32"/>
        </w:rPr>
        <w:t>购进</w:t>
      </w:r>
      <w:r>
        <w:rPr>
          <w:rFonts w:ascii="仿宋_GB2312" w:eastAsia="仿宋_GB2312"/>
          <w:sz w:val="32"/>
          <w:szCs w:val="32"/>
        </w:rPr>
        <w:t>，并经具有专业资质的检测、检验机构检测、检验合格，取得安全使用证或者安全</w:t>
      </w:r>
      <w:r>
        <w:rPr>
          <w:rFonts w:hint="eastAsia" w:ascii="仿宋_GB2312" w:eastAsia="仿宋_GB2312"/>
          <w:sz w:val="32"/>
          <w:szCs w:val="32"/>
        </w:rPr>
        <w:t>标识</w:t>
      </w:r>
      <w:r>
        <w:rPr>
          <w:rFonts w:ascii="仿宋_GB2312" w:eastAsia="仿宋_GB2312"/>
          <w:sz w:val="32"/>
          <w:szCs w:val="32"/>
        </w:rPr>
        <w:t>，方可投入使用。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8.是否</w:t>
      </w:r>
      <w:r>
        <w:rPr>
          <w:rFonts w:ascii="仿宋_GB2312" w:eastAsia="仿宋_GB2312"/>
          <w:sz w:val="32"/>
          <w:szCs w:val="32"/>
        </w:rPr>
        <w:t>按规定对坑、井、洞、沟</w:t>
      </w:r>
      <w:r>
        <w:rPr>
          <w:rFonts w:hint="eastAsia" w:ascii="仿宋_GB2312" w:eastAsia="仿宋_GB2312"/>
          <w:sz w:val="32"/>
          <w:szCs w:val="32"/>
        </w:rPr>
        <w:t>等部位及</w:t>
      </w:r>
      <w:r>
        <w:rPr>
          <w:rFonts w:ascii="仿宋_GB2312" w:eastAsia="仿宋_GB2312"/>
          <w:sz w:val="32"/>
          <w:szCs w:val="32"/>
        </w:rPr>
        <w:t>高处</w:t>
      </w:r>
      <w:r>
        <w:rPr>
          <w:rFonts w:hint="eastAsia" w:ascii="仿宋_GB2312" w:eastAsia="仿宋_GB2312"/>
          <w:sz w:val="32"/>
          <w:szCs w:val="32"/>
        </w:rPr>
        <w:t>作业</w:t>
      </w:r>
      <w:r>
        <w:rPr>
          <w:rFonts w:ascii="仿宋_GB2312" w:eastAsia="仿宋_GB2312"/>
          <w:sz w:val="32"/>
          <w:szCs w:val="32"/>
        </w:rPr>
        <w:t>平台、直</w:t>
      </w:r>
      <w:r>
        <w:rPr>
          <w:rFonts w:hint="eastAsia" w:ascii="仿宋_GB2312" w:eastAsia="仿宋_GB2312"/>
          <w:sz w:val="32"/>
          <w:szCs w:val="32"/>
        </w:rPr>
        <w:t>（爬</w:t>
      </w:r>
      <w:r>
        <w:rPr>
          <w:rFonts w:ascii="仿宋_GB2312" w:eastAsia="仿宋_GB2312"/>
          <w:sz w:val="32"/>
          <w:szCs w:val="32"/>
        </w:rPr>
        <w:t>）梯等区域</w:t>
      </w:r>
      <w:r>
        <w:rPr>
          <w:rFonts w:hint="eastAsia" w:ascii="仿宋_GB2312" w:eastAsia="仿宋_GB2312"/>
          <w:sz w:val="32"/>
          <w:szCs w:val="32"/>
        </w:rPr>
        <w:t>，安装</w:t>
      </w:r>
      <w:r>
        <w:rPr>
          <w:rFonts w:ascii="仿宋_GB2312" w:eastAsia="仿宋_GB2312"/>
          <w:sz w:val="32"/>
          <w:szCs w:val="32"/>
        </w:rPr>
        <w:t>符合规定的防护</w:t>
      </w:r>
      <w:r>
        <w:rPr>
          <w:rFonts w:hint="eastAsia" w:ascii="仿宋_GB2312" w:eastAsia="仿宋_GB2312"/>
          <w:sz w:val="32"/>
          <w:szCs w:val="32"/>
        </w:rPr>
        <w:t>装置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并保证其始终处于</w:t>
      </w:r>
      <w:r>
        <w:rPr>
          <w:rFonts w:ascii="仿宋_GB2312" w:eastAsia="仿宋_GB2312"/>
          <w:sz w:val="32"/>
          <w:szCs w:val="32"/>
        </w:rPr>
        <w:t>完好</w:t>
      </w:r>
      <w:r>
        <w:rPr>
          <w:rFonts w:hint="eastAsia" w:ascii="仿宋_GB2312" w:eastAsia="仿宋_GB2312"/>
          <w:sz w:val="32"/>
          <w:szCs w:val="32"/>
        </w:rPr>
        <w:t>状态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9.是否在生产线除尘系统使用脉冲式除尘器或性能更好的除尘设备，采用集中除尘和单点除尘相结合的方式，投料口和打包口采用单点除尘方式；作业区的粉尘浓度和排放浓度符合国家有关规定。</w:t>
      </w:r>
    </w:p>
    <w:p>
      <w:pPr>
        <w:spacing w:line="540" w:lineRule="exact"/>
        <w:ind w:firstLine="637" w:firstLineChars="150"/>
        <w:rPr>
          <w:rFonts w:asci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10.是否严格执行国家安全生产相关法律法规，定期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全体</w:t>
      </w:r>
      <w:r>
        <w:rPr>
          <w:rFonts w:ascii="仿宋_GB2312" w:eastAsia="仿宋_GB2312"/>
          <w:sz w:val="32"/>
          <w:szCs w:val="32"/>
        </w:rPr>
        <w:t>从业人员进行安全生产教育和培训，熟悉有关安全生产规章制度和安全操作规程，掌握本岗位安全操作技能，了解事故应急处理措施，保证</w:t>
      </w:r>
      <w:r>
        <w:rPr>
          <w:rFonts w:hint="eastAsia" w:ascii="仿宋_GB2312" w:eastAsia="仿宋_GB2312"/>
          <w:sz w:val="32"/>
          <w:szCs w:val="32"/>
        </w:rPr>
        <w:t>人人都掌握</w:t>
      </w:r>
      <w:r>
        <w:rPr>
          <w:rFonts w:ascii="仿宋_GB2312" w:eastAsia="仿宋_GB2312"/>
          <w:sz w:val="32"/>
          <w:szCs w:val="32"/>
        </w:rPr>
        <w:t>必要的安全生产</w:t>
      </w:r>
      <w:r>
        <w:rPr>
          <w:rFonts w:hint="eastAsia" w:ascii="仿宋_GB2312" w:eastAsia="仿宋_GB2312"/>
          <w:sz w:val="32"/>
          <w:szCs w:val="32"/>
        </w:rPr>
        <w:t>常识，</w:t>
      </w:r>
      <w:r>
        <w:rPr>
          <w:rFonts w:ascii="仿宋_GB2312" w:eastAsia="仿宋_GB2312"/>
          <w:sz w:val="32"/>
          <w:szCs w:val="32"/>
        </w:rPr>
        <w:t>具备</w:t>
      </w:r>
      <w:r>
        <w:rPr>
          <w:rFonts w:hint="eastAsia" w:ascii="仿宋_GB2312" w:eastAsia="仿宋_GB2312"/>
          <w:sz w:val="32"/>
          <w:szCs w:val="32"/>
        </w:rPr>
        <w:t>应对安全生产防范能力；</w:t>
      </w:r>
      <w:r>
        <w:rPr>
          <w:rFonts w:ascii="仿宋_GB2312" w:eastAsia="仿宋_GB2312"/>
          <w:sz w:val="32"/>
          <w:szCs w:val="32"/>
        </w:rPr>
        <w:t>建立健全安全生产</w:t>
      </w:r>
      <w:r>
        <w:rPr>
          <w:rFonts w:hint="eastAsia" w:ascii="仿宋_GB2312" w:eastAsia="仿宋_GB2312"/>
          <w:sz w:val="32"/>
          <w:szCs w:val="32"/>
        </w:rPr>
        <w:t>风险</w:t>
      </w:r>
      <w:r>
        <w:rPr>
          <w:rFonts w:ascii="仿宋_GB2312" w:eastAsia="仿宋_GB2312"/>
          <w:sz w:val="32"/>
          <w:szCs w:val="32"/>
        </w:rPr>
        <w:t>辨识和事故隐患排查治理制度，采取</w:t>
      </w:r>
      <w:r>
        <w:rPr>
          <w:rFonts w:hint="eastAsia" w:ascii="仿宋_GB2312" w:eastAsia="仿宋_GB2312"/>
          <w:sz w:val="32"/>
          <w:szCs w:val="32"/>
        </w:rPr>
        <w:t>有效</w:t>
      </w:r>
      <w:r>
        <w:rPr>
          <w:rFonts w:ascii="仿宋_GB2312" w:eastAsia="仿宋_GB2312"/>
          <w:sz w:val="32"/>
          <w:szCs w:val="32"/>
        </w:rPr>
        <w:t>技术</w:t>
      </w:r>
      <w:r>
        <w:rPr>
          <w:rFonts w:hint="eastAsia" w:ascii="仿宋_GB2312" w:eastAsia="仿宋_GB2312"/>
          <w:sz w:val="32"/>
          <w:szCs w:val="32"/>
        </w:rPr>
        <w:t>管控</w:t>
      </w:r>
      <w:r>
        <w:rPr>
          <w:rFonts w:ascii="仿宋_GB2312" w:eastAsia="仿宋_GB2312"/>
          <w:sz w:val="32"/>
          <w:szCs w:val="32"/>
        </w:rPr>
        <w:t>措施，及时发现并消除事故隐患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事故隐患排查治理情况应当如实记录，并通过职工大会、信息公示栏等方式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通报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709"/>
        </w:tabs>
        <w:ind w:firstLine="637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四、时间安排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</w:t>
      </w:r>
      <w:r>
        <w:rPr>
          <w:rFonts w:hint="default" w:ascii="仿宋_GB2312" w:eastAsia="仿宋_GB2312"/>
          <w:sz w:val="32"/>
          <w:szCs w:val="32"/>
          <w:lang w:val="e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月1日-11月18日</w:t>
      </w:r>
    </w:p>
    <w:p>
      <w:pPr>
        <w:tabs>
          <w:tab w:val="left" w:pos="709"/>
        </w:tabs>
        <w:ind w:firstLine="637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五、有关要求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（一）各参检人员应按要求到达指定地点参加检查活动。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（二）各受检市县应积极配合并做好迎接检查各项准备工作，指定专人负责，制定检查计划，确保检查工作顺利开展。</w:t>
      </w:r>
      <w:r>
        <w:rPr>
          <w:rFonts w:ascii="仿宋_GB2312" w:eastAsia="仿宋_GB2312"/>
          <w:sz w:val="32"/>
          <w:szCs w:val="32"/>
        </w:rPr>
        <w:t>对检查组现场查出的问题负责监督整改。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（三）各检查组在检查过程中，要认真落实“八项规定”精神及省委、省政府的有关要求，廉洁自律，严格遵守工作纪律。</w:t>
      </w: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</w:p>
    <w:p>
      <w:pPr>
        <w:tabs>
          <w:tab w:val="left" w:pos="709"/>
        </w:tabs>
        <w:ind w:firstLine="637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附：“双随机一公开”分组检查清单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21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0852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4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Fonts w:ascii="宋体"/>
        <w:b/>
        <w:sz w:val="44"/>
        <w:szCs w:val="44"/>
      </w:rPr>
      <w:pict>
        <v:rect id="文本框 6" o:spid="_x0000_s1025" o:spt="1" style="position:absolute;left:0pt;margin-top:0pt;height:10.35pt;width:17pt;mso-position-horizontal:outside;mso-position-horizontal-relative:margin;mso-wrap-distance-bottom:0pt;mso-wrap-distance-left:0pt;mso-wrap-distance-right:0pt;mso-wrap-distance-top:0pt;mso-wrap-style:none;z-index:251656192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.353mm,0mm,0.353mm,0mm" style="mso-fit-shape-to-text:t;">
            <w:txbxContent>
              <w:p>
                <w:pPr>
                  <w:pStyle w:val="4"/>
                </w:pPr>
                <w:r>
                  <w:rPr>
                    <w:rStyle w:val="9"/>
                  </w:rPr>
                  <w:fldChar w:fldCharType="begin"/>
                </w:r>
                <w:r>
                  <w:rPr>
                    <w:rStyle w:val="9"/>
                  </w:rPr>
                  <w:instrText xml:space="preserve">Page</w:instrText>
                </w:r>
                <w:r>
                  <w:rPr>
                    <w:rStyle w:val="9"/>
                  </w:rPr>
                  <w:fldChar w:fldCharType="separate"/>
                </w:r>
                <w:r>
                  <w:rPr>
                    <w:rStyle w:val="9"/>
                  </w:rPr>
                  <w:t>- 1 -</w:t>
                </w:r>
                <w:r>
                  <w:rPr>
                    <w:rStyle w:val="9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EA7653"/>
    <w:rsid w:val="00024C5D"/>
    <w:rsid w:val="00031002"/>
    <w:rsid w:val="00032665"/>
    <w:rsid w:val="00047C0A"/>
    <w:rsid w:val="0006524E"/>
    <w:rsid w:val="000A0EC8"/>
    <w:rsid w:val="000E0F30"/>
    <w:rsid w:val="000F79D0"/>
    <w:rsid w:val="00177569"/>
    <w:rsid w:val="0023521B"/>
    <w:rsid w:val="00235DCD"/>
    <w:rsid w:val="002520DB"/>
    <w:rsid w:val="00252697"/>
    <w:rsid w:val="00281DA8"/>
    <w:rsid w:val="00295361"/>
    <w:rsid w:val="002D077D"/>
    <w:rsid w:val="00323CCB"/>
    <w:rsid w:val="003444C1"/>
    <w:rsid w:val="003564DD"/>
    <w:rsid w:val="003850B0"/>
    <w:rsid w:val="003D76F5"/>
    <w:rsid w:val="00430635"/>
    <w:rsid w:val="00486ED1"/>
    <w:rsid w:val="00590220"/>
    <w:rsid w:val="005B7181"/>
    <w:rsid w:val="005C01F5"/>
    <w:rsid w:val="005E6F86"/>
    <w:rsid w:val="00660CF0"/>
    <w:rsid w:val="00671277"/>
    <w:rsid w:val="00675F86"/>
    <w:rsid w:val="006953FA"/>
    <w:rsid w:val="006D27AA"/>
    <w:rsid w:val="006D5CCE"/>
    <w:rsid w:val="006E03CC"/>
    <w:rsid w:val="006E69A7"/>
    <w:rsid w:val="00705BFF"/>
    <w:rsid w:val="00727971"/>
    <w:rsid w:val="00734D1A"/>
    <w:rsid w:val="00774BA8"/>
    <w:rsid w:val="00794AE1"/>
    <w:rsid w:val="007A742D"/>
    <w:rsid w:val="00846C37"/>
    <w:rsid w:val="008502A6"/>
    <w:rsid w:val="008751D2"/>
    <w:rsid w:val="00882ED3"/>
    <w:rsid w:val="008E022B"/>
    <w:rsid w:val="0094003D"/>
    <w:rsid w:val="00965797"/>
    <w:rsid w:val="00A12432"/>
    <w:rsid w:val="00A3452F"/>
    <w:rsid w:val="00AE1522"/>
    <w:rsid w:val="00B03492"/>
    <w:rsid w:val="00B314F5"/>
    <w:rsid w:val="00B654C4"/>
    <w:rsid w:val="00B6569E"/>
    <w:rsid w:val="00B7413B"/>
    <w:rsid w:val="00B9634E"/>
    <w:rsid w:val="00BD2BF8"/>
    <w:rsid w:val="00BE507A"/>
    <w:rsid w:val="00C53A27"/>
    <w:rsid w:val="00C57000"/>
    <w:rsid w:val="00D1537F"/>
    <w:rsid w:val="00D1606F"/>
    <w:rsid w:val="00D231EA"/>
    <w:rsid w:val="00D3517F"/>
    <w:rsid w:val="00D51A7A"/>
    <w:rsid w:val="00D8728D"/>
    <w:rsid w:val="00DA606D"/>
    <w:rsid w:val="00DB5998"/>
    <w:rsid w:val="00DF7FA5"/>
    <w:rsid w:val="00E326C5"/>
    <w:rsid w:val="00EA7653"/>
    <w:rsid w:val="00F0375E"/>
    <w:rsid w:val="00F07130"/>
    <w:rsid w:val="00F73E9A"/>
    <w:rsid w:val="00FA6AFD"/>
    <w:rsid w:val="00FE1D04"/>
    <w:rsid w:val="00FE3C32"/>
    <w:rsid w:val="00FE77D6"/>
    <w:rsid w:val="080219BA"/>
    <w:rsid w:val="0EEA51E1"/>
    <w:rsid w:val="10F02627"/>
    <w:rsid w:val="237B26F0"/>
    <w:rsid w:val="2E751D7B"/>
    <w:rsid w:val="332C497E"/>
    <w:rsid w:val="34151692"/>
    <w:rsid w:val="34BB383D"/>
    <w:rsid w:val="34D676DF"/>
    <w:rsid w:val="361D1B97"/>
    <w:rsid w:val="3BC54A6D"/>
    <w:rsid w:val="427A333F"/>
    <w:rsid w:val="42CB141C"/>
    <w:rsid w:val="571E5E3A"/>
    <w:rsid w:val="68C67FC5"/>
    <w:rsid w:val="6C9E31E5"/>
    <w:rsid w:val="7E396D95"/>
    <w:rsid w:val="7F237701"/>
    <w:rsid w:val="DEBAEA77"/>
    <w:rsid w:val="FDDEC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0"/>
    <w:pPr>
      <w:ind w:firstLine="200" w:firstLineChars="200"/>
    </w:pPr>
  </w:style>
  <w:style w:type="character" w:customStyle="1" w:styleId="11">
    <w:name w:val="页脚 Char"/>
    <w:basedOn w:val="8"/>
    <w:link w:val="4"/>
    <w:qFormat/>
    <w:uiPriority w:val="99"/>
    <w:rPr>
      <w:snapToGrid w:val="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283</Words>
  <Characters>1616</Characters>
  <Lines>13</Lines>
  <Paragraphs>3</Paragraphs>
  <TotalTime>203</TotalTime>
  <ScaleCrop>false</ScaleCrop>
  <LinksUpToDate>false</LinksUpToDate>
  <CharactersWithSpaces>1896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2025-04-14T21:58:00Z</dcterms:created>
  <dc:creator>韩铁</dc:creator>
  <cp:lastModifiedBy>ht706</cp:lastModifiedBy>
  <cp:lastPrinted>2018-11-13T21:35:00Z</cp:lastPrinted>
  <dcterms:modified xsi:type="dcterms:W3CDTF">2026-04-27T13:27:02Z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