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4" w:themeColor="accent6" w:themeTint="66"/>
  <w:body>
    <w:p>
      <w:pPr>
        <w:keepNext w:val="0"/>
        <w:keepLines w:val="0"/>
        <w:pageBreakBefore w:val="0"/>
        <w:widowControl w:val="0"/>
        <w:kinsoku/>
        <w:wordWrap/>
        <w:overflowPunct/>
        <w:topLinePunct w:val="0"/>
        <w:autoSpaceDE/>
        <w:autoSpaceDN/>
        <w:bidi w:val="0"/>
        <w:adjustRightInd w:val="0"/>
        <w:snapToGrid w:val="0"/>
        <w:spacing w:line="640" w:lineRule="exact"/>
        <w:jc w:val="both"/>
        <w:textAlignment w:val="auto"/>
        <w:rPr>
          <w:rFonts w:hint="eastAsia" w:ascii="黑体" w:hAnsi="黑体" w:eastAsia="黑体" w:cs="黑体"/>
          <w:b w:val="0"/>
          <w:bCs/>
          <w:snapToGrid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snapToGrid w:val="0"/>
          <w:color w:val="000000" w:themeColor="text1"/>
          <w:kern w:val="0"/>
          <w:sz w:val="32"/>
          <w:szCs w:val="32"/>
          <w:lang w:val="en-US" w:eastAsia="zh-CN"/>
          <w14:textFill>
            <w14:solidFill>
              <w14:schemeClr w14:val="tx1"/>
            </w14:solidFill>
          </w14:textFill>
        </w:rPr>
        <w:t>附件1</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b/>
          <w:bCs w:val="0"/>
          <w:snapToGrid w:val="0"/>
          <w:color w:val="000000" w:themeColor="text1"/>
          <w:kern w:val="0"/>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b/>
          <w:bCs w:val="0"/>
          <w:snapToGrid w:val="0"/>
          <w:color w:val="000000" w:themeColor="text1"/>
          <w:kern w:val="0"/>
          <w:sz w:val="44"/>
          <w:szCs w:val="44"/>
          <w:lang w:eastAsia="zh-CN"/>
          <w14:textFill>
            <w14:solidFill>
              <w14:schemeClr w14:val="tx1"/>
            </w14:solidFill>
          </w14:textFill>
        </w:rPr>
      </w:pPr>
      <w:r>
        <w:rPr>
          <w:rFonts w:hint="eastAsia" w:ascii="宋体" w:hAnsi="宋体" w:eastAsia="宋体" w:cs="宋体"/>
          <w:b/>
          <w:bCs w:val="0"/>
          <w:snapToGrid w:val="0"/>
          <w:color w:val="000000" w:themeColor="text1"/>
          <w:kern w:val="0"/>
          <w:sz w:val="44"/>
          <w:szCs w:val="44"/>
          <w:lang w:eastAsia="zh-CN"/>
          <w14:textFill>
            <w14:solidFill>
              <w14:schemeClr w14:val="tx1"/>
            </w14:solidFill>
          </w14:textFill>
        </w:rPr>
        <w:t>“吉林肉牛产品名优食材供应基地”</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b/>
          <w:bCs w:val="0"/>
          <w:snapToGrid w:val="0"/>
          <w:color w:val="000000" w:themeColor="text1"/>
          <w:kern w:val="0"/>
          <w:sz w:val="44"/>
          <w:szCs w:val="44"/>
          <w:lang w:eastAsia="zh-CN"/>
          <w14:textFill>
            <w14:solidFill>
              <w14:schemeClr w14:val="tx1"/>
            </w14:solidFill>
          </w14:textFill>
        </w:rPr>
      </w:pPr>
      <w:r>
        <w:rPr>
          <w:rFonts w:hint="eastAsia" w:ascii="宋体" w:hAnsi="宋体" w:eastAsia="宋体" w:cs="宋体"/>
          <w:b/>
          <w:bCs w:val="0"/>
          <w:snapToGrid w:val="0"/>
          <w:color w:val="000000" w:themeColor="text1"/>
          <w:kern w:val="0"/>
          <w:sz w:val="44"/>
          <w:szCs w:val="44"/>
          <w:lang w:eastAsia="zh-CN"/>
          <w14:textFill>
            <w14:solidFill>
              <w14:schemeClr w14:val="tx1"/>
            </w14:solidFill>
          </w14:textFill>
        </w:rPr>
        <w:t>“吉林肉牛产品餐食特色名店”</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b/>
          <w:bCs w:val="0"/>
          <w:snapToGrid w:val="0"/>
          <w:color w:val="000000" w:themeColor="text1"/>
          <w:kern w:val="0"/>
          <w:sz w:val="44"/>
          <w:szCs w:val="44"/>
          <w:lang w:eastAsia="zh-CN"/>
          <w14:textFill>
            <w14:solidFill>
              <w14:schemeClr w14:val="tx1"/>
            </w14:solidFill>
          </w14:textFill>
        </w:rPr>
      </w:pPr>
      <w:r>
        <w:rPr>
          <w:rFonts w:hint="eastAsia" w:ascii="宋体" w:hAnsi="宋体" w:eastAsia="宋体" w:cs="宋体"/>
          <w:b/>
          <w:bCs w:val="0"/>
          <w:snapToGrid w:val="0"/>
          <w:color w:val="000000" w:themeColor="text1"/>
          <w:kern w:val="0"/>
          <w:sz w:val="44"/>
          <w:szCs w:val="44"/>
          <w:lang w:eastAsia="zh-CN"/>
          <w14:textFill>
            <w14:solidFill>
              <w14:schemeClr w14:val="tx1"/>
            </w14:solidFill>
          </w14:textFill>
        </w:rPr>
        <w:t>认定工作实施方案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宋体" w:hAnsi="宋体" w:eastAsia="仿宋_GB2312" w:cs="宋体"/>
          <w:b w:val="0"/>
          <w:bCs/>
          <w:snapToGrid w:val="0"/>
          <w:color w:val="000000" w:themeColor="text1"/>
          <w:kern w:val="0"/>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为全力</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推进</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“秸秆变肉”暨千万头肉牛工程</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建设</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提升</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“吉林肉牛”区域公用品牌市场竞争活力和品牌影响力，有效拉动省内牛肉产品终端消费，按照《“吉牛”餐食品牌与业态创新实施方案》（吉牛办发</w:t>
      </w:r>
      <w:r>
        <w:rPr>
          <w:rFonts w:hint="default" w:ascii="Times New Roman" w:hAnsi="Times New Roman" w:eastAsia="仿宋_GB2312" w:cs="Times New Roman"/>
          <w:b w:val="0"/>
          <w:bCs w:val="0"/>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2022</w:t>
      </w:r>
      <w:r>
        <w:rPr>
          <w:rFonts w:hint="default" w:ascii="Times New Roman" w:hAnsi="Times New Roman" w:eastAsia="仿宋_GB2312" w:cs="Times New Roman"/>
          <w:b w:val="0"/>
          <w:bCs w:val="0"/>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28号</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）要求，吉林省肉牛产业发展协会、吉林省饮食文化研究会决定开展“吉林肉牛产品名优食材供应基地”“吉林肉牛产品餐食特色名店”认定，制定如下方案。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b w:val="0"/>
          <w:bCs w:val="0"/>
          <w:snapToGrid w:val="0"/>
          <w:color w:val="000000" w:themeColor="text1"/>
          <w:kern w:val="0"/>
          <w:sz w:val="32"/>
          <w:szCs w:val="32"/>
          <w:lang w:eastAsia="zh-CN"/>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eastAsia="zh-CN"/>
          <w14:textFill>
            <w14:solidFill>
              <w14:schemeClr w14:val="tx1"/>
            </w14:solidFill>
          </w14:textFill>
        </w:rPr>
        <w:t>一、认定名称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“吉林肉牛产品名优食材供应基地”“吉林肉牛产品餐食特色名店”。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b w:val="0"/>
          <w:bCs w:val="0"/>
          <w:snapToGrid w:val="0"/>
          <w:color w:val="000000" w:themeColor="text1"/>
          <w:kern w:val="0"/>
          <w:sz w:val="32"/>
          <w:szCs w:val="32"/>
          <w:lang w:eastAsia="zh-CN"/>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eastAsia="zh-CN"/>
          <w14:textFill>
            <w14:solidFill>
              <w14:schemeClr w14:val="tx1"/>
            </w14:solidFill>
          </w14:textFill>
        </w:rPr>
        <w:t>二、认定范围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依法在</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吉林省内注册并取得相关证照，经营范围</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包括育肥牛养殖、肉牛</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屠宰、</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牛肉食品</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加工、</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牛肉餐饮服务</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类</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且三年内</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未发生食品安全事故</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、未受到行业监管部门</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行政处罚</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的</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企业</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b w:val="0"/>
          <w:bCs w:val="0"/>
          <w:snapToGrid w:val="0"/>
          <w:color w:val="000000" w:themeColor="text1"/>
          <w:kern w:val="0"/>
          <w:sz w:val="32"/>
          <w:szCs w:val="32"/>
          <w:lang w:eastAsia="zh-CN"/>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eastAsia="zh-CN"/>
          <w14:textFill>
            <w14:solidFill>
              <w14:schemeClr w14:val="tx1"/>
            </w14:solidFill>
          </w14:textFill>
        </w:rPr>
        <w:t>三、认定条件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楷体_GB2312" w:hAnsi="楷体_GB2312" w:eastAsia="楷体_GB2312" w:cs="楷体_GB2312"/>
          <w:b/>
          <w:bCs w:val="0"/>
          <w:snapToGrid w:val="0"/>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b/>
          <w:bCs w:val="0"/>
          <w:snapToGrid w:val="0"/>
          <w:color w:val="000000" w:themeColor="text1"/>
          <w:kern w:val="0"/>
          <w:sz w:val="32"/>
          <w:szCs w:val="32"/>
          <w14:textFill>
            <w14:solidFill>
              <w14:schemeClr w14:val="tx1"/>
            </w14:solidFill>
          </w14:textFill>
        </w:rPr>
        <w:t>（一）</w:t>
      </w:r>
      <w:r>
        <w:rPr>
          <w:rFonts w:hint="eastAsia" w:ascii="楷体_GB2312" w:hAnsi="楷体_GB2312" w:eastAsia="楷体_GB2312" w:cs="楷体_GB2312"/>
          <w:b/>
          <w:bCs w:val="0"/>
          <w:snapToGrid w:val="0"/>
          <w:color w:val="000000" w:themeColor="text1"/>
          <w:kern w:val="0"/>
          <w:sz w:val="32"/>
          <w:szCs w:val="32"/>
          <w:lang w:eastAsia="zh-CN"/>
          <w14:textFill>
            <w14:solidFill>
              <w14:schemeClr w14:val="tx1"/>
            </w14:solidFill>
          </w14:textFill>
        </w:rPr>
        <w:t>“吉林肉牛产品名优食材供应基地”</w:t>
      </w:r>
      <w:r>
        <w:rPr>
          <w:rFonts w:hint="eastAsia" w:ascii="楷体_GB2312" w:hAnsi="楷体_GB2312" w:eastAsia="楷体_GB2312" w:cs="楷体_GB2312"/>
          <w:b/>
          <w:bCs w:val="0"/>
          <w:snapToGrid w:val="0"/>
          <w:color w:val="000000" w:themeColor="text1"/>
          <w:kern w:val="0"/>
          <w:sz w:val="32"/>
          <w:szCs w:val="32"/>
          <w14:textFill>
            <w14:solidFill>
              <w14:schemeClr w14:val="tx1"/>
            </w14:solidFill>
          </w14:textFill>
        </w:rPr>
        <w:t>认定条件</w:t>
      </w:r>
      <w:r>
        <w:rPr>
          <w:rFonts w:hint="eastAsia" w:ascii="楷体_GB2312" w:hAnsi="楷体_GB2312" w:eastAsia="楷体_GB2312" w:cs="楷体_GB2312"/>
          <w:b/>
          <w:bCs w:val="0"/>
          <w:snapToGrid w:val="0"/>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 w:hAnsi="仿宋" w:eastAsia="仿宋" w:cs="仿宋"/>
          <w:b/>
          <w:bCs w:val="0"/>
          <w:snapToGrid w:val="0"/>
          <w:color w:val="000000" w:themeColor="text1"/>
          <w:kern w:val="0"/>
          <w:sz w:val="32"/>
          <w:szCs w:val="32"/>
          <w:lang w:eastAsia="zh-CN"/>
          <w14:textFill>
            <w14:solidFill>
              <w14:schemeClr w14:val="tx1"/>
            </w14:solidFill>
          </w14:textFill>
        </w:rPr>
      </w:pPr>
      <w:r>
        <w:rPr>
          <w:rFonts w:hint="eastAsia" w:ascii="仿宋" w:hAnsi="仿宋" w:eastAsia="仿宋" w:cs="仿宋"/>
          <w:b/>
          <w:bCs w:val="0"/>
          <w:snapToGrid w:val="0"/>
          <w:color w:val="000000" w:themeColor="text1"/>
          <w:kern w:val="0"/>
          <w:sz w:val="32"/>
          <w:szCs w:val="32"/>
          <w:lang w:val="en-US" w:eastAsia="zh-CN"/>
          <w14:textFill>
            <w14:solidFill>
              <w14:schemeClr w14:val="tx1"/>
            </w14:solidFill>
          </w14:textFill>
        </w:rPr>
        <w:t>1.</w:t>
      </w:r>
      <w:r>
        <w:rPr>
          <w:rFonts w:hint="eastAsia" w:ascii="仿宋" w:hAnsi="仿宋" w:eastAsia="仿宋" w:cs="仿宋"/>
          <w:b/>
          <w:bCs w:val="0"/>
          <w:snapToGrid w:val="0"/>
          <w:color w:val="000000" w:themeColor="text1"/>
          <w:kern w:val="0"/>
          <w:sz w:val="32"/>
          <w:szCs w:val="32"/>
          <w14:textFill>
            <w14:solidFill>
              <w14:schemeClr w14:val="tx1"/>
            </w14:solidFill>
          </w14:textFill>
        </w:rPr>
        <w:t>屠宰类企业</w:t>
      </w:r>
      <w:r>
        <w:rPr>
          <w:rFonts w:hint="eastAsia" w:ascii="仿宋" w:hAnsi="仿宋" w:eastAsia="仿宋" w:cs="仿宋"/>
          <w:b/>
          <w:bCs w:val="0"/>
          <w:snapToGrid w:val="0"/>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b w:val="0"/>
          <w:bCs/>
          <w:snapToGrid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依法取得畜禽屠宰许可证、动物防疫条件合格证、排污许可证</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b w:val="0"/>
          <w:bCs/>
          <w:snapToGrid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企业</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屠宰</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规模达到年设计屠宰量</w:t>
      </w:r>
      <w:r>
        <w:rPr>
          <w:rFonts w:hint="eastAsia" w:ascii="Times New Roman" w:hAnsi="Times New Roman" w:eastAsia="仿宋_GB2312" w:cs="Times New Roman"/>
          <w:b w:val="0"/>
          <w:bCs/>
          <w:snapToGrid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万头（含）以上</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val="0"/>
          <w:bCs/>
          <w:snapToGrid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屠宰工艺达到半机械化水平</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具备击昏枪、自动提升轨道、剥皮机、胴体吊挂轨道等设备</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）以上；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val="0"/>
          <w:bCs/>
          <w:snapToGrid w:val="0"/>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具备冷藏分割</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和冷链配送</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能力</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（具有</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排酸间、冷藏分割间、冷库等</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，自有配套冷</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链运输车辆</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或建立稳定的第三方冷链运输合作机制）；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val="0"/>
          <w:bCs/>
          <w:snapToGrid w:val="0"/>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具备肉品品质检验和质量安全检测能力</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（兽医卫生检验人员齐备，</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独立设置畜产品质量安全快速检测室</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，配备酶标仪、肉类水分速测仪、掌上离心机、畜产品快速检测仪等仪器设备）；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snapToGrid w:val="0"/>
          <w:color w:val="000000" w:themeColor="text1"/>
          <w:kern w:val="0"/>
          <w:sz w:val="32"/>
          <w:szCs w:val="32"/>
          <w:lang w:val="en-US" w:eastAsia="zh-CN"/>
          <w14:textFill>
            <w14:solidFill>
              <w14:schemeClr w14:val="tx1"/>
            </w14:solidFill>
          </w14:textFill>
        </w:rPr>
        <w:t>（6）</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原则上企业应以自营方式（自养自宰）或定单方式（屠宰厂+育肥牛场）进行屠宰。建有畜产品质量安全追溯系统，保证肉牛来源可追溯，生产过程可控制，产品流向可追踪；</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br w:type="textWrapping"/>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 xml:space="preserve"> （7）</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拥有独立的注册商标，企业品牌或产品品牌在省内外具有一定的知名度和影响力。</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br w:type="textWrapping"/>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b w:val="0"/>
          <w:bCs/>
          <w:snapToGrid w:val="0"/>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b/>
          <w:bCs w:val="0"/>
          <w:snapToGrid w:val="0"/>
          <w:color w:val="000000" w:themeColor="text1"/>
          <w:kern w:val="0"/>
          <w:sz w:val="32"/>
          <w:szCs w:val="32"/>
          <w:lang w:val="en-US" w:eastAsia="zh-CN"/>
          <w14:textFill>
            <w14:solidFill>
              <w14:schemeClr w14:val="tx1"/>
            </w14:solidFill>
          </w14:textFill>
        </w:rPr>
        <w:t>2. 养殖类企业。</w:t>
      </w:r>
      <w:r>
        <w:rPr>
          <w:rFonts w:hint="eastAsia" w:ascii="仿宋" w:hAnsi="仿宋" w:eastAsia="仿宋" w:cs="仿宋"/>
          <w:b/>
          <w:bCs w:val="0"/>
          <w:snapToGrid w:val="0"/>
          <w:color w:val="000000" w:themeColor="text1"/>
          <w:kern w:val="0"/>
          <w:sz w:val="32"/>
          <w:szCs w:val="32"/>
          <w:lang w:val="en-US" w:eastAsia="zh-CN"/>
          <w14:textFill>
            <w14:solidFill>
              <w14:schemeClr w14:val="tx1"/>
            </w14:solidFill>
          </w14:textFill>
        </w:rPr>
        <w:br w:type="textWrapping"/>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依法取得动物防疫条件合格证且质量安全全程可控；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年度（周期年）出栏育肥牛达到</w:t>
      </w:r>
      <w:r>
        <w:rPr>
          <w:rFonts w:hint="eastAsia"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500</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头以上；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与符合认定条件的屠宰类企业建立委托代宰关系；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拥有独立的注册商标，企业品牌或产品品牌在省内外具有一定的知名度和影响力。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 w:hAnsi="仿宋" w:eastAsia="仿宋" w:cs="仿宋"/>
          <w:b/>
          <w:bCs w:val="0"/>
          <w:snapToGrid w:val="0"/>
          <w:color w:val="000000" w:themeColor="text1"/>
          <w:kern w:val="0"/>
          <w:sz w:val="32"/>
          <w:szCs w:val="32"/>
          <w:lang w:val="en-US" w:eastAsia="zh-CN"/>
          <w14:textFill>
            <w14:solidFill>
              <w14:schemeClr w14:val="tx1"/>
            </w14:solidFill>
          </w14:textFill>
        </w:rPr>
      </w:pPr>
      <w:r>
        <w:rPr>
          <w:rFonts w:hint="eastAsia" w:ascii="仿宋" w:hAnsi="仿宋" w:eastAsia="仿宋" w:cs="仿宋"/>
          <w:b/>
          <w:bCs w:val="0"/>
          <w:snapToGrid w:val="0"/>
          <w:color w:val="000000" w:themeColor="text1"/>
          <w:kern w:val="0"/>
          <w:sz w:val="32"/>
          <w:szCs w:val="32"/>
          <w:lang w:val="en-US" w:eastAsia="zh-CN"/>
          <w14:textFill>
            <w14:solidFill>
              <w14:schemeClr w14:val="tx1"/>
            </w14:solidFill>
          </w14:textFill>
        </w:rPr>
        <w:t>3. 加工类企业。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取得食品生产许可证；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具备与生产规模相适应的加工车间和设备设施；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牛肉及肉牛屠宰副产品原料来源应为吉林省内养殖、屠宰的肉牛，产品质量安全且全程可追溯（</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与符合“吉林肉牛产品名优食材供应基地”认定条件的屠宰类、养殖类企业建立稳定供销关系的企业优先认定</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建立</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质量安全管理体系，通过ISO、HACCP、GMP三大管理体系中的一个管理体系认证；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年度（周期年）牛肉食品生产规模达到</w:t>
      </w:r>
      <w:r>
        <w:rPr>
          <w:rFonts w:hint="default"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300</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吨以上；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（6）</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拥有独立的注册商标，企业品牌或产品品牌在省内外具有一定的知名度和影响力（拥有企业产品标准的优先认定）。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楷体_GB2312" w:hAnsi="楷体_GB2312" w:eastAsia="楷体_GB2312" w:cs="楷体_GB2312"/>
          <w:b/>
          <w:bCs w:val="0"/>
          <w:snapToGrid w:val="0"/>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b/>
          <w:bCs w:val="0"/>
          <w:snapToGrid w:val="0"/>
          <w:color w:val="000000" w:themeColor="text1"/>
          <w:kern w:val="0"/>
          <w:sz w:val="32"/>
          <w:szCs w:val="32"/>
          <w:lang w:eastAsia="zh-CN"/>
          <w14:textFill>
            <w14:solidFill>
              <w14:schemeClr w14:val="tx1"/>
            </w14:solidFill>
          </w14:textFill>
        </w:rPr>
        <w:t>（二）“吉林肉牛产品餐食特色名店”认定条件。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取得食品经营许可证；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中餐、火锅、日料、西餐、烧烤等餐饮企业应达到国家标准《餐饮企业的等级划分和评定》（</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GB/T13391-2009</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）规定的二钻级以上等级（小吃类及具有连锁性质的餐饮企业认定条件可适当放宽）；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经营范围应以牛肉类菜品为主（达到“吉林肉牛产品餐食创新名菜”“吉林肉牛产品餐食创意名厨”认定条件的餐饮企业优先认</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定</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牛肉</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及肉牛屠宰副产品食材</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原料来源应为吉林省内</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养殖、屠宰的肉牛，食材原料</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来源清晰，质量安全</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（与符合“吉林肉牛产品名优食材供应基地”认定条件的企业产品经销商建立稳定供销关系的优先认定）；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（5）</w:t>
      </w:r>
      <w:r>
        <w:rPr>
          <w:rFonts w:hint="eastAsia" w:ascii="Times New Roman" w:hAnsi="Times New Roman" w:eastAsia="仿宋_GB2312" w:cs="Times New Roman"/>
          <w:b w:val="0"/>
          <w:bCs w:val="0"/>
          <w:snapToGrid w:val="0"/>
          <w:color w:val="000000" w:themeColor="text1"/>
          <w:kern w:val="0"/>
          <w:sz w:val="32"/>
          <w:szCs w:val="32"/>
          <w:lang w:eastAsia="zh-CN"/>
          <w14:textFill>
            <w14:solidFill>
              <w14:schemeClr w14:val="tx1"/>
            </w14:solidFill>
          </w14:textFill>
        </w:rPr>
        <w:t>拥有独立的注册商标，</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企业品牌或</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产品品牌在省内外具有一定的知名度和影响力</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snapToGrid w:val="0"/>
          <w:color w:val="000000" w:themeColor="text1"/>
          <w:kern w:val="0"/>
          <w:sz w:val="32"/>
          <w:szCs w:val="32"/>
          <w14:textFill>
            <w14:solidFill>
              <w14:schemeClr w14:val="tx1"/>
            </w14:solidFill>
          </w14:textFill>
        </w:rPr>
        <w:t>被授予“中华老字号”“吉林老字号”等称号的优先认定</w:t>
      </w:r>
      <w:r>
        <w:rPr>
          <w:rFonts w:hint="eastAsia" w:ascii="仿宋_GB2312" w:hAnsi="仿宋_GB2312" w:eastAsia="仿宋_GB2312" w:cs="仿宋_GB2312"/>
          <w:b w:val="0"/>
          <w:bCs w:val="0"/>
          <w:snapToGrid w:val="0"/>
          <w:color w:val="000000" w:themeColor="text1"/>
          <w:kern w:val="0"/>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b w:val="0"/>
          <w:bCs w:val="0"/>
          <w:snapToGrid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14:textFill>
            <w14:solidFill>
              <w14:schemeClr w14:val="tx1"/>
            </w14:solidFill>
          </w14:textFill>
        </w:rPr>
        <w:t>四、认定程序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pPr>
      <w:r>
        <w:rPr>
          <w:rFonts w:hint="eastAsia" w:ascii="楷体" w:hAnsi="楷体" w:eastAsia="楷体" w:cs="楷体"/>
          <w:b/>
          <w:bCs/>
          <w:snapToGrid w:val="0"/>
          <w:color w:val="000000" w:themeColor="text1"/>
          <w:kern w:val="0"/>
          <w:sz w:val="32"/>
          <w:szCs w:val="32"/>
          <w:lang w:val="en-US" w:eastAsia="zh-CN"/>
          <w14:textFill>
            <w14:solidFill>
              <w14:schemeClr w14:val="tx1"/>
            </w14:solidFill>
          </w14:textFill>
        </w:rPr>
        <w:t>1.提出申请：</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申报企业线上填写申报表并附佐证材料至吉林省肉牛产业发展协会指定邮箱。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pPr>
      <w:r>
        <w:rPr>
          <w:rFonts w:hint="eastAsia" w:ascii="楷体" w:hAnsi="楷体" w:eastAsia="楷体" w:cs="楷体"/>
          <w:b/>
          <w:bCs/>
          <w:snapToGrid w:val="0"/>
          <w:color w:val="000000" w:themeColor="text1"/>
          <w:kern w:val="0"/>
          <w:sz w:val="32"/>
          <w:szCs w:val="32"/>
          <w:lang w:val="en-US" w:eastAsia="zh-CN"/>
          <w14:textFill>
            <w14:solidFill>
              <w14:schemeClr w14:val="tx1"/>
            </w14:solidFill>
          </w14:textFill>
        </w:rPr>
        <w:t>2.材料初审：</w:t>
      </w:r>
      <w:r>
        <w:rPr>
          <w:rFonts w:hint="eastAsia" w:ascii="仿宋" w:hAnsi="仿宋" w:eastAsia="仿宋_GB2312" w:cs="仿宋"/>
          <w:b w:val="0"/>
          <w:bCs w:val="0"/>
          <w:snapToGrid w:val="0"/>
          <w:color w:val="000000" w:themeColor="text1"/>
          <w:kern w:val="0"/>
          <w:sz w:val="32"/>
          <w:szCs w:val="32"/>
          <w:lang w:val="en-US" w:eastAsia="zh-CN"/>
          <w14:textFill>
            <w14:solidFill>
              <w14:schemeClr w14:val="tx1"/>
            </w14:solidFill>
          </w14:textFill>
        </w:rPr>
        <w:t>吉林省肉</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牛产业发展协会会同吉林省饮食文化研究会负责对申请材料进行整理和初审。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pPr>
      <w:r>
        <w:rPr>
          <w:rFonts w:hint="eastAsia" w:ascii="楷体" w:hAnsi="楷体" w:eastAsia="楷体" w:cs="楷体"/>
          <w:b/>
          <w:bCs/>
          <w:snapToGrid w:val="0"/>
          <w:color w:val="000000" w:themeColor="text1"/>
          <w:kern w:val="0"/>
          <w:sz w:val="32"/>
          <w:szCs w:val="32"/>
          <w:lang w:val="en-US" w:eastAsia="zh-CN"/>
          <w14:textFill>
            <w14:solidFill>
              <w14:schemeClr w14:val="tx1"/>
            </w14:solidFill>
          </w14:textFill>
        </w:rPr>
        <w:t>3.专家评审：</w:t>
      </w:r>
      <w:r>
        <w:rPr>
          <w:rFonts w:hint="eastAsia" w:ascii="仿宋" w:hAnsi="仿宋" w:eastAsia="仿宋_GB2312" w:cs="仿宋"/>
          <w:b w:val="0"/>
          <w:bCs w:val="0"/>
          <w:snapToGrid w:val="0"/>
          <w:color w:val="000000" w:themeColor="text1"/>
          <w:kern w:val="0"/>
          <w:sz w:val="32"/>
          <w:szCs w:val="32"/>
          <w:lang w:val="en-US" w:eastAsia="zh-CN"/>
          <w14:textFill>
            <w14:solidFill>
              <w14:schemeClr w14:val="tx1"/>
            </w14:solidFill>
          </w14:textFill>
        </w:rPr>
        <w:t>吉林省肉</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牛产业发展协会牵头吉林省饮食文化研究会组织相关领域专家依据初审材料和认定条件进行现场评审。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pPr>
      <w:r>
        <w:rPr>
          <w:rFonts w:hint="eastAsia" w:ascii="楷体" w:hAnsi="楷体" w:eastAsia="楷体" w:cs="楷体"/>
          <w:b/>
          <w:bCs/>
          <w:snapToGrid w:val="0"/>
          <w:color w:val="000000" w:themeColor="text1"/>
          <w:kern w:val="0"/>
          <w:sz w:val="32"/>
          <w:szCs w:val="32"/>
          <w:lang w:val="en-US" w:eastAsia="zh-CN"/>
          <w14:textFill>
            <w14:solidFill>
              <w14:schemeClr w14:val="tx1"/>
            </w14:solidFill>
          </w14:textFill>
        </w:rPr>
        <w:t>4.网络公示：</w:t>
      </w:r>
      <w:r>
        <w:rPr>
          <w:rFonts w:hint="eastAsia" w:ascii="仿宋" w:hAnsi="仿宋" w:eastAsia="仿宋_GB2312" w:cs="仿宋"/>
          <w:b w:val="0"/>
          <w:bCs w:val="0"/>
          <w:snapToGrid w:val="0"/>
          <w:color w:val="000000" w:themeColor="text1"/>
          <w:kern w:val="0"/>
          <w:sz w:val="32"/>
          <w:szCs w:val="32"/>
          <w:lang w:val="en-US" w:eastAsia="zh-CN"/>
          <w14:textFill>
            <w14:solidFill>
              <w14:schemeClr w14:val="tx1"/>
            </w14:solidFill>
          </w14:textFill>
        </w:rPr>
        <w:t>对通过</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评审的企业进行网络公示，公示期不少于</w:t>
      </w:r>
      <w:r>
        <w:rPr>
          <w:rFonts w:hint="default"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pPr>
      <w:r>
        <w:rPr>
          <w:rFonts w:hint="eastAsia" w:ascii="楷体" w:hAnsi="楷体" w:eastAsia="楷体" w:cs="楷体"/>
          <w:b/>
          <w:bCs/>
          <w:snapToGrid w:val="0"/>
          <w:color w:val="000000" w:themeColor="text1"/>
          <w:kern w:val="0"/>
          <w:sz w:val="32"/>
          <w:szCs w:val="32"/>
          <w:lang w:val="en-US" w:eastAsia="zh-CN"/>
          <w14:textFill>
            <w14:solidFill>
              <w14:schemeClr w14:val="tx1"/>
            </w14:solidFill>
          </w14:textFill>
        </w:rPr>
        <w:t>5.下发决定：</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无异议或者经审查异议不成立的，由吉林省肉牛产业发展协会会同吉林省饮食文化研究会做出决定，联合认定“吉林牛肉产品名优食材供应基地”和“吉林牛肉产品餐食特色名店”。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pPr>
      <w:r>
        <w:rPr>
          <w:rFonts w:hint="eastAsia" w:ascii="楷体" w:hAnsi="楷体" w:eastAsia="楷体" w:cs="楷体"/>
          <w:b/>
          <w:bCs/>
          <w:snapToGrid w:val="0"/>
          <w:color w:val="000000" w:themeColor="text1"/>
          <w:kern w:val="0"/>
          <w:sz w:val="32"/>
          <w:szCs w:val="32"/>
          <w:lang w:val="en-US" w:eastAsia="zh-CN"/>
          <w14:textFill>
            <w14:solidFill>
              <w14:schemeClr w14:val="tx1"/>
            </w14:solidFill>
          </w14:textFill>
        </w:rPr>
        <w:t>6.授牌鼓励：</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获评“吉林肉牛产品名优食材供应基地”“吉林肉牛产品餐食特色名店”的企业，由吉林省肉牛产业发展协会、吉林省饮食文化研究会联合颁发牌匾。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b w:val="0"/>
          <w:bCs w:val="0"/>
          <w:snapToGrid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14:textFill>
            <w14:solidFill>
              <w14:schemeClr w14:val="tx1"/>
            </w14:solidFill>
          </w14:textFill>
        </w:rPr>
        <w:t>五、组织管理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default" w:ascii="楷体_GB2312" w:hAnsi="楷体_GB2312" w:eastAsia="仿宋_GB2312" w:cs="楷体_GB2312"/>
          <w:b w:val="0"/>
          <w:bCs w:val="0"/>
          <w:snapToGrid w:val="0"/>
          <w:color w:val="000000" w:themeColor="text1"/>
          <w:kern w:val="0"/>
          <w:sz w:val="32"/>
          <w:szCs w:val="32"/>
          <w:lang w:val="en-US" w:eastAsia="zh-CN"/>
          <w14:textFill>
            <w14:solidFill>
              <w14:schemeClr w14:val="tx1"/>
            </w14:solidFill>
          </w14:textFill>
        </w:rPr>
      </w:pPr>
      <w:r>
        <w:rPr>
          <w:rFonts w:hint="eastAsia" w:ascii="楷体" w:hAnsi="楷体" w:eastAsia="楷体" w:cs="楷体"/>
          <w:b/>
          <w:bCs w:val="0"/>
          <w:snapToGrid w:val="0"/>
          <w:color w:val="000000" w:themeColor="text1"/>
          <w:kern w:val="0"/>
          <w:sz w:val="32"/>
          <w:szCs w:val="32"/>
          <w:lang w:val="en-US" w:eastAsia="zh-CN"/>
          <w14:textFill>
            <w14:solidFill>
              <w14:schemeClr w14:val="tx1"/>
            </w14:solidFill>
          </w14:textFill>
        </w:rPr>
        <w:t>1.责任分工：</w:t>
      </w:r>
      <w:r>
        <w:rPr>
          <w:rFonts w:hint="eastAsia" w:ascii="仿宋" w:hAnsi="仿宋" w:eastAsia="仿宋" w:cs="仿宋"/>
          <w:b w:val="0"/>
          <w:bCs/>
          <w:snapToGrid w:val="0"/>
          <w:color w:val="000000" w:themeColor="text1"/>
          <w:kern w:val="0"/>
          <w:sz w:val="32"/>
          <w:szCs w:val="32"/>
          <w:lang w:val="en-US" w:eastAsia="zh-CN"/>
          <w14:textFill>
            <w14:solidFill>
              <w14:schemeClr w14:val="tx1"/>
            </w14:solidFill>
          </w14:textFill>
        </w:rPr>
        <w:t>吉林</w:t>
      </w:r>
      <w:r>
        <w:rPr>
          <w:rFonts w:hint="eastAsia" w:ascii="仿宋" w:hAnsi="仿宋" w:eastAsia="仿宋" w:cs="仿宋"/>
          <w:b w:val="0"/>
          <w:bCs w:val="0"/>
          <w:snapToGrid w:val="0"/>
          <w:color w:val="000000" w:themeColor="text1"/>
          <w:kern w:val="0"/>
          <w:sz w:val="32"/>
          <w:szCs w:val="32"/>
          <w:lang w:val="en-US" w:eastAsia="zh-CN"/>
          <w14:textFill>
            <w14:solidFill>
              <w14:schemeClr w14:val="tx1"/>
            </w14:solidFill>
          </w14:textFill>
        </w:rPr>
        <w:t>省肉</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牛产业发展协会、吉林省饮食文化研究会在省肉牛办的组织下牵头“吉林肉牛产品名优食材供应基地”“吉林肉牛产品餐食特色名店”认定工作。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pPr>
      <w:r>
        <w:rPr>
          <w:rFonts w:hint="eastAsia" w:ascii="楷体" w:hAnsi="楷体" w:eastAsia="楷体" w:cs="楷体"/>
          <w:b/>
          <w:bCs w:val="0"/>
          <w:snapToGrid w:val="0"/>
          <w:color w:val="000000" w:themeColor="text1"/>
          <w:kern w:val="0"/>
          <w:sz w:val="32"/>
          <w:szCs w:val="32"/>
          <w:lang w:val="en-US" w:eastAsia="zh-CN"/>
          <w14:textFill>
            <w14:solidFill>
              <w14:schemeClr w14:val="tx1"/>
            </w14:solidFill>
          </w14:textFill>
        </w:rPr>
        <w:t>2.备案存档：</w:t>
      </w:r>
      <w:r>
        <w:rPr>
          <w:rFonts w:hint="eastAsia" w:ascii="仿宋" w:hAnsi="仿宋" w:eastAsia="仿宋" w:cs="仿宋"/>
          <w:b w:val="0"/>
          <w:bCs/>
          <w:snapToGrid w:val="0"/>
          <w:color w:val="000000" w:themeColor="text1"/>
          <w:kern w:val="0"/>
          <w:sz w:val="32"/>
          <w:szCs w:val="32"/>
          <w:lang w:val="en-US" w:eastAsia="zh-CN"/>
          <w14:textFill>
            <w14:solidFill>
              <w14:schemeClr w14:val="tx1"/>
            </w14:solidFill>
          </w14:textFill>
        </w:rPr>
        <w:t>吉林</w:t>
      </w:r>
      <w:r>
        <w:rPr>
          <w:rFonts w:hint="eastAsia" w:ascii="仿宋" w:hAnsi="仿宋" w:eastAsia="仿宋" w:cs="仿宋"/>
          <w:b w:val="0"/>
          <w:bCs w:val="0"/>
          <w:snapToGrid w:val="0"/>
          <w:color w:val="000000" w:themeColor="text1"/>
          <w:kern w:val="0"/>
          <w:sz w:val="32"/>
          <w:szCs w:val="32"/>
          <w:lang w:val="en-US" w:eastAsia="zh-CN"/>
          <w14:textFill>
            <w14:solidFill>
              <w14:schemeClr w14:val="tx1"/>
            </w14:solidFill>
          </w14:textFill>
        </w:rPr>
        <w:t>省肉</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牛产业发展协会负责对认定过程涉及的相关资料进行保存和管理。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pPr>
      <w:r>
        <w:rPr>
          <w:rFonts w:hint="eastAsia" w:ascii="楷体" w:hAnsi="楷体" w:eastAsia="楷体" w:cs="楷体"/>
          <w:b/>
          <w:bCs w:val="0"/>
          <w:snapToGrid w:val="0"/>
          <w:color w:val="000000" w:themeColor="text1"/>
          <w:kern w:val="0"/>
          <w:sz w:val="32"/>
          <w:szCs w:val="32"/>
          <w:lang w:val="en-US" w:eastAsia="zh-CN"/>
          <w14:textFill>
            <w14:solidFill>
              <w14:schemeClr w14:val="tx1"/>
            </w14:solidFill>
          </w14:textFill>
        </w:rPr>
        <w:t>3.媒体宣传：</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省肉牛办负责联系相关媒体对认定过程及结果进行宣传推广。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pPr>
      <w:r>
        <w:rPr>
          <w:rFonts w:hint="eastAsia" w:ascii="楷体" w:hAnsi="楷体" w:eastAsia="楷体" w:cs="楷体"/>
          <w:b/>
          <w:bCs w:val="0"/>
          <w:snapToGrid w:val="0"/>
          <w:color w:val="000000" w:themeColor="text1"/>
          <w:kern w:val="0"/>
          <w:sz w:val="32"/>
          <w:szCs w:val="32"/>
          <w:lang w:val="en-US" w:eastAsia="zh-CN"/>
          <w14:textFill>
            <w14:solidFill>
              <w14:schemeClr w14:val="tx1"/>
            </w14:solidFill>
          </w14:textFill>
        </w:rPr>
        <w:t>4.年度审核：</w:t>
      </w:r>
      <w:r>
        <w:rPr>
          <w:rFonts w:hint="eastAsia" w:ascii="仿宋" w:hAnsi="仿宋" w:eastAsia="仿宋" w:cs="仿宋"/>
          <w:b w:val="0"/>
          <w:bCs/>
          <w:snapToGrid w:val="0"/>
          <w:color w:val="000000" w:themeColor="text1"/>
          <w:kern w:val="0"/>
          <w:sz w:val="32"/>
          <w:szCs w:val="32"/>
          <w:lang w:val="en-US" w:eastAsia="zh-CN"/>
          <w14:textFill>
            <w14:solidFill>
              <w14:schemeClr w14:val="tx1"/>
            </w14:solidFill>
          </w14:textFill>
        </w:rPr>
        <w:t>吉林</w:t>
      </w:r>
      <w:r>
        <w:rPr>
          <w:rFonts w:hint="eastAsia" w:ascii="仿宋" w:hAnsi="仿宋" w:eastAsia="仿宋" w:cs="仿宋"/>
          <w:b w:val="0"/>
          <w:bCs w:val="0"/>
          <w:snapToGrid w:val="0"/>
          <w:color w:val="000000" w:themeColor="text1"/>
          <w:kern w:val="0"/>
          <w:sz w:val="32"/>
          <w:szCs w:val="32"/>
          <w:lang w:val="en-US" w:eastAsia="zh-CN"/>
          <w14:textFill>
            <w14:solidFill>
              <w14:schemeClr w14:val="tx1"/>
            </w14:solidFill>
          </w14:textFill>
        </w:rPr>
        <w:t>省肉牛产业</w:t>
      </w: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发展协会会同吉林省饮食文化研究会负责组织专家对获评企业进行年度审核，年度审核不合格的企业责令限期整改，整改仍不合格的进行“摘牌”。</w:t>
      </w:r>
    </w:p>
    <w:sectPr>
      <w:footerReference r:id="rId3" w:type="default"/>
      <w:pgSz w:w="11906" w:h="16838"/>
      <w:pgMar w:top="1440" w:right="1474" w:bottom="1440"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NTJmYTUxNzJhNmJjOWMyNWM0ZWEwMGVmNWI2NmYifQ=="/>
  </w:docVars>
  <w:rsids>
    <w:rsidRoot w:val="00000000"/>
    <w:rsid w:val="011F0A47"/>
    <w:rsid w:val="01F35FFC"/>
    <w:rsid w:val="03D52A13"/>
    <w:rsid w:val="045819E3"/>
    <w:rsid w:val="04AC0A1D"/>
    <w:rsid w:val="06846D8D"/>
    <w:rsid w:val="06E65352"/>
    <w:rsid w:val="07C22B6F"/>
    <w:rsid w:val="08352D51"/>
    <w:rsid w:val="09896468"/>
    <w:rsid w:val="0A977A12"/>
    <w:rsid w:val="0B4634BF"/>
    <w:rsid w:val="0CF43119"/>
    <w:rsid w:val="0D407D87"/>
    <w:rsid w:val="0E5A70E3"/>
    <w:rsid w:val="0E724DF4"/>
    <w:rsid w:val="129E12BF"/>
    <w:rsid w:val="13633F06"/>
    <w:rsid w:val="14225262"/>
    <w:rsid w:val="147D77E5"/>
    <w:rsid w:val="14B22D17"/>
    <w:rsid w:val="15324BD2"/>
    <w:rsid w:val="18C577FC"/>
    <w:rsid w:val="19902A8A"/>
    <w:rsid w:val="1A32159A"/>
    <w:rsid w:val="1BFE5999"/>
    <w:rsid w:val="1C066434"/>
    <w:rsid w:val="1D4756AB"/>
    <w:rsid w:val="1EBF49AE"/>
    <w:rsid w:val="20D831BC"/>
    <w:rsid w:val="231921B3"/>
    <w:rsid w:val="231D4771"/>
    <w:rsid w:val="259056C6"/>
    <w:rsid w:val="26435EC5"/>
    <w:rsid w:val="26CF1507"/>
    <w:rsid w:val="28BE54A7"/>
    <w:rsid w:val="2E6A05B9"/>
    <w:rsid w:val="2F2F4CCE"/>
    <w:rsid w:val="2F401A78"/>
    <w:rsid w:val="2F713BD0"/>
    <w:rsid w:val="320F1E7B"/>
    <w:rsid w:val="35AD1EB5"/>
    <w:rsid w:val="35BC1BE9"/>
    <w:rsid w:val="379A54E8"/>
    <w:rsid w:val="391559EB"/>
    <w:rsid w:val="3AAD7959"/>
    <w:rsid w:val="3C1E0B0E"/>
    <w:rsid w:val="3D330870"/>
    <w:rsid w:val="3E75035E"/>
    <w:rsid w:val="3E762E96"/>
    <w:rsid w:val="3F256EB7"/>
    <w:rsid w:val="3F9115F7"/>
    <w:rsid w:val="3F9F0074"/>
    <w:rsid w:val="408D0A8F"/>
    <w:rsid w:val="424B0183"/>
    <w:rsid w:val="44CE0BF8"/>
    <w:rsid w:val="45123671"/>
    <w:rsid w:val="496658A3"/>
    <w:rsid w:val="4A3B0ADD"/>
    <w:rsid w:val="4A66196B"/>
    <w:rsid w:val="4C303F46"/>
    <w:rsid w:val="4CF04A1C"/>
    <w:rsid w:val="4D0E0755"/>
    <w:rsid w:val="4DDC65A8"/>
    <w:rsid w:val="4E9702AC"/>
    <w:rsid w:val="4FA43B1F"/>
    <w:rsid w:val="509E1DC6"/>
    <w:rsid w:val="510E2193"/>
    <w:rsid w:val="51C3039F"/>
    <w:rsid w:val="51E732F9"/>
    <w:rsid w:val="51F10A82"/>
    <w:rsid w:val="521C14CB"/>
    <w:rsid w:val="522462FB"/>
    <w:rsid w:val="52756B57"/>
    <w:rsid w:val="53E30BC0"/>
    <w:rsid w:val="560378AB"/>
    <w:rsid w:val="56AA7DC6"/>
    <w:rsid w:val="575E4F04"/>
    <w:rsid w:val="57C511BF"/>
    <w:rsid w:val="583639A1"/>
    <w:rsid w:val="58F00CE5"/>
    <w:rsid w:val="5A156629"/>
    <w:rsid w:val="5A3D7EDB"/>
    <w:rsid w:val="5AE85AFD"/>
    <w:rsid w:val="5B1C65B0"/>
    <w:rsid w:val="5B392E17"/>
    <w:rsid w:val="5B432AC3"/>
    <w:rsid w:val="5E3B6EA6"/>
    <w:rsid w:val="5F465B03"/>
    <w:rsid w:val="620462F4"/>
    <w:rsid w:val="62A603C6"/>
    <w:rsid w:val="64E35BA2"/>
    <w:rsid w:val="65220A04"/>
    <w:rsid w:val="66A0743F"/>
    <w:rsid w:val="67277FC8"/>
    <w:rsid w:val="69DA57C5"/>
    <w:rsid w:val="70B054D2"/>
    <w:rsid w:val="72F21446"/>
    <w:rsid w:val="7459060D"/>
    <w:rsid w:val="74C853DE"/>
    <w:rsid w:val="76DB0DCF"/>
    <w:rsid w:val="76E9198A"/>
    <w:rsid w:val="7854296D"/>
    <w:rsid w:val="7AAE253C"/>
    <w:rsid w:val="7B5527F7"/>
    <w:rsid w:val="7B8E776C"/>
    <w:rsid w:val="7B9A3006"/>
    <w:rsid w:val="7BE2460C"/>
    <w:rsid w:val="7C0D4B58"/>
    <w:rsid w:val="7CD0679A"/>
    <w:rsid w:val="7D482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2011</Words>
  <Characters>2053</Characters>
  <Lines>0</Lines>
  <Paragraphs>0</Paragraphs>
  <TotalTime>18</TotalTime>
  <ScaleCrop>false</ScaleCrop>
  <LinksUpToDate>false</LinksUpToDate>
  <CharactersWithSpaces>2067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2022-10-12T08:07:00Z</dcterms:created>
  <dc:creator>Administrator</dc:creator>
  <cp:lastModifiedBy>王东鸣</cp:lastModifiedBy>
  <cp:lastPrinted>2022-11-08T05:09:00Z</cp:lastPrinted>
  <dcterms:modified xsi:type="dcterms:W3CDTF">2023-03-07T08:58:51Z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F3B7DAD737214DE3A90615F2C1C3C140</vt:lpwstr>
  </property>
</Properties>
</file>