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spacing w:val="-6"/>
          <w:sz w:val="32"/>
          <w:szCs w:val="32"/>
          <w:lang w:eastAsia="zh-CN"/>
        </w:rPr>
      </w:pPr>
      <w:r>
        <w:rPr>
          <w:rFonts w:hint="eastAsia" w:ascii="黑体" w:hAnsi="黑体" w:eastAsia="黑体" w:cs="黑体"/>
          <w:b/>
          <w:spacing w:val="-6"/>
          <w:sz w:val="32"/>
          <w:szCs w:val="32"/>
          <w:lang w:eastAsia="zh-CN"/>
        </w:rPr>
        <w:t>附件</w:t>
      </w:r>
    </w:p>
    <w:p>
      <w:pPr>
        <w:jc w:val="center"/>
        <w:rPr>
          <w:rFonts w:hint="eastAsia" w:ascii="宋体"/>
          <w:b/>
          <w:spacing w:val="-6"/>
          <w:sz w:val="44"/>
          <w:szCs w:val="44"/>
          <w:lang w:eastAsia="zh-CN"/>
        </w:rPr>
      </w:pPr>
      <w:r>
        <w:rPr>
          <w:rFonts w:hint="eastAsia" w:ascii="宋体"/>
          <w:b/>
          <w:spacing w:val="-6"/>
          <w:sz w:val="44"/>
          <w:szCs w:val="44"/>
          <w:lang w:eastAsia="zh-CN"/>
        </w:rPr>
        <w:t>按照</w:t>
      </w:r>
      <w:r>
        <w:rPr>
          <w:rFonts w:hint="eastAsia" w:ascii="宋体"/>
          <w:b/>
          <w:spacing w:val="-6"/>
          <w:sz w:val="44"/>
          <w:szCs w:val="44"/>
        </w:rPr>
        <w:t>“双随机一公开”</w:t>
      </w:r>
      <w:r>
        <w:rPr>
          <w:rFonts w:hint="eastAsia" w:ascii="宋体"/>
          <w:b/>
          <w:spacing w:val="-6"/>
          <w:sz w:val="44"/>
          <w:szCs w:val="44"/>
          <w:lang w:eastAsia="zh-CN"/>
        </w:rPr>
        <w:t>机制随机抽查</w:t>
      </w:r>
    </w:p>
    <w:p>
      <w:pPr>
        <w:jc w:val="center"/>
        <w:rPr>
          <w:rFonts w:hint="eastAsia" w:ascii="宋体" w:eastAsia="宋体"/>
          <w:b/>
          <w:spacing w:val="-6"/>
          <w:sz w:val="44"/>
          <w:szCs w:val="44"/>
          <w:lang w:eastAsia="zh-CN"/>
        </w:rPr>
      </w:pPr>
      <w:r>
        <w:rPr>
          <w:rFonts w:hint="eastAsia" w:ascii="宋体"/>
          <w:b/>
          <w:spacing w:val="-6"/>
          <w:sz w:val="44"/>
          <w:szCs w:val="44"/>
          <w:lang w:eastAsia="zh-CN"/>
        </w:rPr>
        <w:t>兽药生产经营企业</w:t>
      </w:r>
      <w:r>
        <w:rPr>
          <w:rFonts w:hint="eastAsia" w:ascii="宋体"/>
          <w:b/>
          <w:spacing w:val="-6"/>
          <w:sz w:val="44"/>
          <w:szCs w:val="44"/>
        </w:rPr>
        <w:t>工作</w:t>
      </w:r>
      <w:r>
        <w:rPr>
          <w:rFonts w:hint="eastAsia" w:ascii="宋体"/>
          <w:b/>
          <w:spacing w:val="-6"/>
          <w:sz w:val="44"/>
          <w:szCs w:val="44"/>
          <w:lang w:eastAsia="zh-CN"/>
        </w:rPr>
        <w:t>实施方案</w:t>
      </w:r>
    </w:p>
    <w:p>
      <w:pPr>
        <w:rPr>
          <w:rFonts w:ascii="仿宋_GB2312" w:eastAsia="仿宋_GB2312"/>
          <w:sz w:val="32"/>
          <w:szCs w:val="32"/>
        </w:rPr>
      </w:pPr>
    </w:p>
    <w:p>
      <w:pPr>
        <w:ind w:firstLine="705" w:firstLineChars="166"/>
        <w:rPr>
          <w:rFonts w:ascii="仿宋_GB2312" w:eastAsia="仿宋_GB2312"/>
          <w:sz w:val="32"/>
          <w:szCs w:val="32"/>
        </w:rPr>
      </w:pPr>
      <w:r>
        <w:rPr>
          <w:rFonts w:hint="eastAsia" w:ascii="仿宋_GB2312" w:eastAsia="仿宋_GB2312"/>
          <w:sz w:val="32"/>
          <w:szCs w:val="32"/>
        </w:rPr>
        <w:t>根据《</w:t>
      </w:r>
      <w:r>
        <w:rPr>
          <w:rFonts w:hint="eastAsia" w:ascii="仿宋_GB2312" w:eastAsia="仿宋_GB2312"/>
          <w:sz w:val="32"/>
          <w:szCs w:val="32"/>
          <w:lang w:eastAsia="zh-CN"/>
        </w:rPr>
        <w:t>吉林</w:t>
      </w:r>
      <w:r>
        <w:rPr>
          <w:rFonts w:hint="eastAsia" w:ascii="仿宋_GB2312" w:eastAsia="仿宋_GB2312"/>
          <w:sz w:val="32"/>
          <w:szCs w:val="32"/>
        </w:rPr>
        <w:t>省</w:t>
      </w:r>
      <w:r>
        <w:rPr>
          <w:rFonts w:hint="eastAsia" w:ascii="仿宋_GB2312" w:eastAsia="仿宋_GB2312"/>
          <w:sz w:val="32"/>
          <w:szCs w:val="32"/>
          <w:lang w:eastAsia="zh-CN"/>
        </w:rPr>
        <w:t>人</w:t>
      </w:r>
      <w:bookmarkStart w:id="0" w:name="_GoBack"/>
      <w:bookmarkEnd w:id="0"/>
      <w:r>
        <w:rPr>
          <w:rFonts w:hint="eastAsia" w:ascii="仿宋_GB2312" w:eastAsia="仿宋_GB2312"/>
          <w:sz w:val="32"/>
          <w:szCs w:val="32"/>
          <w:lang w:eastAsia="zh-CN"/>
        </w:rPr>
        <w:t>民</w:t>
      </w:r>
      <w:r>
        <w:rPr>
          <w:rFonts w:hint="eastAsia" w:ascii="仿宋_GB2312" w:eastAsia="仿宋_GB2312"/>
          <w:sz w:val="32"/>
          <w:szCs w:val="32"/>
        </w:rPr>
        <w:t>政府办公厅关于印发</w:t>
      </w:r>
      <w:r>
        <w:rPr>
          <w:rFonts w:hint="eastAsia" w:ascii="仿宋_GB2312" w:hAnsi="仿宋_GB2312" w:eastAsia="仿宋_GB2312" w:cs="仿宋_GB2312"/>
          <w:sz w:val="32"/>
          <w:szCs w:val="32"/>
        </w:rPr>
        <w:t>&lt;</w:t>
      </w:r>
      <w:r>
        <w:rPr>
          <w:rFonts w:hint="eastAsia" w:ascii="仿宋_GB2312" w:eastAsia="仿宋_GB2312"/>
          <w:sz w:val="32"/>
          <w:szCs w:val="32"/>
        </w:rPr>
        <w:t>吉林省全面推行“双随机一公开”监管工作实施方案</w:t>
      </w:r>
      <w:r>
        <w:rPr>
          <w:rFonts w:hint="eastAsia" w:ascii="仿宋_GB2312" w:hAnsi="仿宋_GB2312" w:eastAsia="仿宋_GB2312" w:cs="仿宋_GB2312"/>
          <w:sz w:val="32"/>
          <w:szCs w:val="32"/>
        </w:rPr>
        <w:t>&gt;</w:t>
      </w:r>
      <w:r>
        <w:rPr>
          <w:rFonts w:hint="eastAsia" w:ascii="仿宋_GB2312" w:eastAsia="仿宋_GB2312"/>
          <w:sz w:val="32"/>
          <w:szCs w:val="32"/>
        </w:rPr>
        <w:t>的通知》（吉政办发</w:t>
      </w:r>
      <w:r>
        <w:rPr>
          <w:rFonts w:hint="eastAsia" w:ascii="仿宋" w:hAnsi="仿宋" w:eastAsia="仿宋"/>
          <w:sz w:val="32"/>
          <w:szCs w:val="32"/>
        </w:rPr>
        <w:t>〔2017〕</w:t>
      </w:r>
      <w:r>
        <w:rPr>
          <w:rFonts w:hint="eastAsia" w:ascii="仿宋_GB2312" w:eastAsia="仿宋_GB2312"/>
          <w:sz w:val="32"/>
          <w:szCs w:val="32"/>
        </w:rPr>
        <w:t>18号）要求，</w:t>
      </w:r>
      <w:r>
        <w:rPr>
          <w:rFonts w:hint="eastAsia" w:ascii="仿宋_GB2312" w:eastAsia="仿宋_GB2312"/>
          <w:sz w:val="32"/>
          <w:szCs w:val="32"/>
          <w:lang w:eastAsia="zh-CN"/>
        </w:rPr>
        <w:t>现将</w:t>
      </w:r>
      <w:r>
        <w:rPr>
          <w:rFonts w:hint="eastAsia" w:ascii="仿宋_GB2312" w:eastAsia="仿宋_GB2312"/>
          <w:sz w:val="32"/>
          <w:szCs w:val="32"/>
          <w:lang w:val="en-US" w:eastAsia="zh-CN"/>
        </w:rPr>
        <w:t>2022年度开展“双随机一公开”抽查的有关工作安排如下：</w:t>
      </w:r>
    </w:p>
    <w:p>
      <w:pPr>
        <w:tabs>
          <w:tab w:val="left" w:pos="709"/>
        </w:tabs>
        <w:ind w:firstLine="705" w:firstLineChars="166"/>
        <w:rPr>
          <w:rFonts w:hint="eastAsia" w:ascii="黑体" w:eastAsia="黑体"/>
          <w:sz w:val="32"/>
          <w:szCs w:val="32"/>
          <w:lang w:eastAsia="zh-CN"/>
        </w:rPr>
      </w:pPr>
      <w:r>
        <w:rPr>
          <w:rFonts w:hint="eastAsia" w:ascii="黑体" w:eastAsia="黑体"/>
          <w:sz w:val="32"/>
          <w:szCs w:val="32"/>
        </w:rPr>
        <w:t>一、</w:t>
      </w:r>
      <w:r>
        <w:rPr>
          <w:rFonts w:hint="eastAsia" w:ascii="黑体" w:eastAsia="黑体"/>
          <w:sz w:val="32"/>
          <w:szCs w:val="32"/>
          <w:lang w:eastAsia="zh-CN"/>
        </w:rPr>
        <w:t>随机抽</w:t>
      </w:r>
      <w:r>
        <w:rPr>
          <w:rFonts w:hint="eastAsia" w:ascii="黑体" w:eastAsia="黑体"/>
          <w:sz w:val="32"/>
          <w:szCs w:val="32"/>
        </w:rPr>
        <w:t>查</w:t>
      </w:r>
      <w:r>
        <w:rPr>
          <w:rFonts w:hint="eastAsia" w:ascii="黑体" w:eastAsia="黑体"/>
          <w:sz w:val="32"/>
          <w:szCs w:val="32"/>
          <w:lang w:eastAsia="zh-CN"/>
        </w:rPr>
        <w:t>范围</w:t>
      </w:r>
    </w:p>
    <w:p>
      <w:pPr>
        <w:tabs>
          <w:tab w:val="left" w:pos="709"/>
        </w:tabs>
        <w:ind w:firstLine="705" w:firstLineChars="166"/>
        <w:rPr>
          <w:rFonts w:hint="eastAsia" w:ascii="仿宋_GB2312" w:eastAsia="仿宋_GB2312"/>
          <w:sz w:val="32"/>
          <w:szCs w:val="32"/>
        </w:rPr>
      </w:pPr>
      <w:r>
        <w:rPr>
          <w:rFonts w:hint="eastAsia" w:ascii="仿宋_GB2312" w:eastAsia="仿宋_GB2312"/>
          <w:sz w:val="32"/>
          <w:szCs w:val="32"/>
          <w:lang w:eastAsia="zh-CN"/>
        </w:rPr>
        <w:t>在</w:t>
      </w:r>
      <w:r>
        <w:rPr>
          <w:rFonts w:hint="eastAsia" w:ascii="仿宋_GB2312" w:eastAsia="仿宋_GB2312"/>
          <w:sz w:val="32"/>
          <w:szCs w:val="32"/>
        </w:rPr>
        <w:t>国家企业信用信息公示系统（地方部门协同监管平台 吉林）</w:t>
      </w:r>
      <w:r>
        <w:rPr>
          <w:rFonts w:hint="eastAsia" w:ascii="仿宋_GB2312" w:eastAsia="仿宋_GB2312"/>
          <w:sz w:val="32"/>
          <w:szCs w:val="32"/>
          <w:lang w:eastAsia="zh-CN"/>
        </w:rPr>
        <w:t>中，按照</w:t>
      </w:r>
      <w:r>
        <w:rPr>
          <w:rFonts w:hint="eastAsia" w:ascii="仿宋_GB2312" w:eastAsia="仿宋_GB2312"/>
          <w:sz w:val="32"/>
          <w:szCs w:val="32"/>
          <w:lang w:val="en-US" w:eastAsia="zh-CN"/>
        </w:rPr>
        <w:t>10%的比例，在全省兽药生产企业和兽用生物制品经营企业中随机抽取被检查对象。2022年度，省畜牧业管理局会同省市场监督管理厅拟对随机抽取的3家兽药生产企业、28家兽用生物制品经营企联合开展检查工作</w:t>
      </w:r>
      <w:r>
        <w:rPr>
          <w:rFonts w:hint="eastAsia" w:ascii="仿宋_GB2312" w:eastAsia="仿宋_GB2312"/>
          <w:sz w:val="32"/>
          <w:szCs w:val="32"/>
        </w:rPr>
        <w:t>。</w:t>
      </w:r>
    </w:p>
    <w:p>
      <w:pPr>
        <w:tabs>
          <w:tab w:val="left" w:pos="709"/>
        </w:tabs>
        <w:ind w:firstLine="705" w:firstLineChars="166"/>
        <w:rPr>
          <w:rFonts w:hint="eastAsia" w:ascii="黑体" w:eastAsia="黑体"/>
          <w:sz w:val="32"/>
          <w:szCs w:val="32"/>
        </w:rPr>
      </w:pPr>
      <w:r>
        <w:rPr>
          <w:rFonts w:hint="eastAsia" w:ascii="黑体" w:eastAsia="黑体"/>
          <w:sz w:val="32"/>
          <w:szCs w:val="32"/>
        </w:rPr>
        <w:t>二、检查组成员</w:t>
      </w:r>
    </w:p>
    <w:p>
      <w:pPr>
        <w:tabs>
          <w:tab w:val="left" w:pos="709"/>
        </w:tabs>
        <w:ind w:firstLine="705" w:firstLineChars="166"/>
        <w:rPr>
          <w:rFonts w:hint="eastAsia" w:ascii="仿宋_GB2312" w:eastAsia="仿宋_GB2312"/>
          <w:sz w:val="32"/>
          <w:szCs w:val="32"/>
        </w:rPr>
      </w:pPr>
      <w:r>
        <w:rPr>
          <w:rFonts w:hint="eastAsia" w:ascii="仿宋_GB2312" w:eastAsia="仿宋_GB2312"/>
          <w:sz w:val="32"/>
          <w:szCs w:val="32"/>
          <w:lang w:eastAsia="zh-CN"/>
        </w:rPr>
        <w:t>今年，</w:t>
      </w:r>
      <w:r>
        <w:rPr>
          <w:rFonts w:hint="eastAsia" w:ascii="仿宋_GB2312" w:eastAsia="仿宋_GB2312"/>
          <w:sz w:val="32"/>
          <w:szCs w:val="32"/>
        </w:rPr>
        <w:t>“双随机一公开”检查</w:t>
      </w:r>
      <w:r>
        <w:rPr>
          <w:rFonts w:hint="eastAsia" w:ascii="仿宋_GB2312" w:eastAsia="仿宋_GB2312"/>
          <w:sz w:val="32"/>
          <w:szCs w:val="32"/>
          <w:lang w:eastAsia="zh-CN"/>
        </w:rPr>
        <w:t>工作</w:t>
      </w:r>
      <w:r>
        <w:rPr>
          <w:rFonts w:hint="eastAsia" w:ascii="仿宋_GB2312" w:eastAsia="仿宋_GB2312"/>
          <w:sz w:val="32"/>
          <w:szCs w:val="32"/>
        </w:rPr>
        <w:t>，</w:t>
      </w:r>
      <w:r>
        <w:rPr>
          <w:rFonts w:hint="eastAsia" w:ascii="仿宋_GB2312" w:eastAsia="仿宋_GB2312"/>
          <w:sz w:val="32"/>
          <w:szCs w:val="32"/>
          <w:lang w:eastAsia="zh-CN"/>
        </w:rPr>
        <w:t>省畜牧业管理局</w:t>
      </w:r>
      <w:r>
        <w:rPr>
          <w:rFonts w:hint="eastAsia" w:ascii="仿宋_GB2312" w:eastAsia="仿宋_GB2312"/>
          <w:sz w:val="32"/>
          <w:szCs w:val="32"/>
        </w:rPr>
        <w:t>随机抽取了</w:t>
      </w:r>
      <w:r>
        <w:rPr>
          <w:rFonts w:hint="eastAsia" w:ascii="仿宋_GB2312" w:eastAsia="仿宋_GB2312"/>
          <w:sz w:val="32"/>
          <w:szCs w:val="32"/>
          <w:lang w:val="en-US" w:eastAsia="zh-CN"/>
        </w:rPr>
        <w:t>6</w:t>
      </w:r>
      <w:r>
        <w:rPr>
          <w:rFonts w:hint="eastAsia" w:ascii="仿宋_GB2312" w:eastAsia="仿宋_GB2312"/>
          <w:sz w:val="32"/>
          <w:szCs w:val="32"/>
        </w:rPr>
        <w:t>名检查员，</w:t>
      </w:r>
      <w:r>
        <w:rPr>
          <w:rFonts w:hint="eastAsia" w:ascii="仿宋_GB2312" w:eastAsia="仿宋_GB2312"/>
          <w:sz w:val="32"/>
          <w:szCs w:val="32"/>
          <w:lang w:eastAsia="zh-CN"/>
        </w:rPr>
        <w:t>省市场监督管理厅、生态环境厅各随机抽取</w:t>
      </w:r>
      <w:r>
        <w:rPr>
          <w:rFonts w:hint="eastAsia" w:ascii="仿宋_GB2312" w:eastAsia="仿宋_GB2312"/>
          <w:sz w:val="32"/>
          <w:szCs w:val="32"/>
          <w:lang w:val="en-US" w:eastAsia="zh-CN"/>
        </w:rPr>
        <w:t>3名检查员（检查兽药生产企业），共</w:t>
      </w:r>
      <w:r>
        <w:rPr>
          <w:rFonts w:hint="eastAsia" w:ascii="仿宋_GB2312" w:eastAsia="仿宋_GB2312"/>
          <w:sz w:val="32"/>
          <w:szCs w:val="32"/>
        </w:rPr>
        <w:t>分成</w:t>
      </w:r>
      <w:r>
        <w:rPr>
          <w:rFonts w:hint="eastAsia" w:ascii="仿宋_GB2312" w:eastAsia="仿宋_GB2312"/>
          <w:sz w:val="32"/>
          <w:szCs w:val="32"/>
          <w:lang w:val="en-US" w:eastAsia="zh-CN"/>
        </w:rPr>
        <w:t>3</w:t>
      </w:r>
      <w:r>
        <w:rPr>
          <w:rFonts w:hint="eastAsia" w:ascii="仿宋_GB2312" w:eastAsia="仿宋_GB2312"/>
          <w:sz w:val="32"/>
          <w:szCs w:val="32"/>
        </w:rPr>
        <w:t>个检查组</w:t>
      </w:r>
      <w:r>
        <w:rPr>
          <w:rFonts w:hint="eastAsia" w:ascii="仿宋_GB2312" w:eastAsia="仿宋_GB2312"/>
          <w:sz w:val="32"/>
          <w:szCs w:val="32"/>
          <w:lang w:eastAsia="zh-CN"/>
        </w:rPr>
        <w:t>（检查组成员另行通知），对随机抽取的兽药生产企业、</w:t>
      </w:r>
      <w:r>
        <w:rPr>
          <w:rFonts w:hint="eastAsia" w:ascii="仿宋_GB2312" w:eastAsia="仿宋_GB2312"/>
          <w:sz w:val="32"/>
          <w:szCs w:val="32"/>
          <w:lang w:val="en-US" w:eastAsia="zh-CN"/>
        </w:rPr>
        <w:t>兽用生物制品经营企业</w:t>
      </w:r>
      <w:r>
        <w:rPr>
          <w:rFonts w:hint="eastAsia" w:ascii="仿宋_GB2312" w:eastAsia="仿宋_GB2312"/>
          <w:sz w:val="32"/>
          <w:szCs w:val="32"/>
          <w:lang w:eastAsia="zh-CN"/>
        </w:rPr>
        <w:t>联合开展检查工作。</w:t>
      </w:r>
    </w:p>
    <w:p>
      <w:pPr>
        <w:tabs>
          <w:tab w:val="left" w:pos="709"/>
        </w:tabs>
        <w:ind w:firstLine="705" w:firstLineChars="166"/>
        <w:rPr>
          <w:rFonts w:hint="eastAsia" w:ascii="黑体" w:eastAsia="黑体"/>
          <w:sz w:val="32"/>
          <w:szCs w:val="32"/>
        </w:rPr>
      </w:pPr>
      <w:r>
        <w:rPr>
          <w:rFonts w:hint="eastAsia" w:ascii="黑体" w:eastAsia="黑体"/>
          <w:sz w:val="32"/>
          <w:szCs w:val="32"/>
        </w:rPr>
        <w:t>三、检查内容</w:t>
      </w:r>
    </w:p>
    <w:p>
      <w:pPr>
        <w:tabs>
          <w:tab w:val="left" w:pos="709"/>
        </w:tabs>
        <w:ind w:firstLine="705" w:firstLineChars="166"/>
        <w:rPr>
          <w:rFonts w:hint="eastAsia" w:ascii="楷体" w:eastAsia="楷体"/>
          <w:b/>
          <w:sz w:val="32"/>
          <w:szCs w:val="32"/>
        </w:rPr>
      </w:pPr>
      <w:r>
        <w:rPr>
          <w:rFonts w:hint="eastAsia" w:ascii="楷体" w:eastAsia="楷体"/>
          <w:b/>
          <w:sz w:val="32"/>
          <w:szCs w:val="32"/>
        </w:rPr>
        <w:t xml:space="preserve">  （一）兽药生产企业。</w:t>
      </w:r>
    </w:p>
    <w:p>
      <w:pPr>
        <w:tabs>
          <w:tab w:val="left" w:pos="709"/>
        </w:tabs>
        <w:ind w:firstLine="705" w:firstLineChars="166"/>
        <w:rPr>
          <w:rFonts w:hint="eastAsia" w:ascii="仿宋" w:eastAsia="仿宋"/>
          <w:sz w:val="32"/>
          <w:szCs w:val="21"/>
        </w:rPr>
      </w:pPr>
      <w:r>
        <w:rPr>
          <w:rFonts w:hint="eastAsia" w:ascii="仿宋" w:eastAsia="仿宋"/>
          <w:sz w:val="32"/>
          <w:szCs w:val="21"/>
        </w:rPr>
        <w:t>1.是否存在套号、伪造批准文号、擅自改变组方、夸大疗效、改变兽药标准、违规添加禁用兽药或人用药品等违法行为；</w:t>
      </w:r>
    </w:p>
    <w:p>
      <w:pPr>
        <w:tabs>
          <w:tab w:val="left" w:pos="709"/>
        </w:tabs>
        <w:ind w:firstLine="705" w:firstLineChars="166"/>
        <w:rPr>
          <w:rFonts w:hint="eastAsia" w:ascii="仿宋" w:eastAsia="仿宋"/>
          <w:sz w:val="32"/>
          <w:szCs w:val="21"/>
        </w:rPr>
      </w:pPr>
      <w:r>
        <w:rPr>
          <w:rFonts w:hint="eastAsia" w:ascii="仿宋" w:eastAsia="仿宋"/>
          <w:sz w:val="32"/>
          <w:szCs w:val="21"/>
        </w:rPr>
        <w:t>2.是否存在兽药标签和说明书扩大适应症、使用范围等违规行为；</w:t>
      </w:r>
    </w:p>
    <w:p>
      <w:pPr>
        <w:tabs>
          <w:tab w:val="left" w:pos="709"/>
        </w:tabs>
        <w:ind w:firstLine="705" w:firstLineChars="166"/>
        <w:rPr>
          <w:rFonts w:hint="eastAsia" w:ascii="仿宋" w:eastAsia="仿宋"/>
          <w:sz w:val="32"/>
          <w:szCs w:val="21"/>
        </w:rPr>
      </w:pPr>
      <w:r>
        <w:rPr>
          <w:rFonts w:hint="eastAsia" w:ascii="仿宋" w:eastAsia="仿宋"/>
          <w:sz w:val="32"/>
          <w:szCs w:val="21"/>
        </w:rPr>
        <w:t>3.是否严格落实了兽药二维码追溯制度；</w:t>
      </w:r>
    </w:p>
    <w:p>
      <w:pPr>
        <w:tabs>
          <w:tab w:val="left" w:pos="709"/>
        </w:tabs>
        <w:ind w:firstLine="705" w:firstLineChars="166"/>
        <w:rPr>
          <w:rFonts w:hint="eastAsia" w:ascii="仿宋" w:eastAsia="仿宋"/>
          <w:sz w:val="32"/>
          <w:szCs w:val="21"/>
        </w:rPr>
      </w:pPr>
      <w:r>
        <w:rPr>
          <w:rFonts w:hint="eastAsia" w:ascii="仿宋" w:eastAsia="仿宋"/>
          <w:sz w:val="32"/>
          <w:szCs w:val="21"/>
        </w:rPr>
        <w:t>4.是否严格执行了兽用生物制品批签发管理；</w:t>
      </w:r>
    </w:p>
    <w:p>
      <w:pPr>
        <w:tabs>
          <w:tab w:val="left" w:pos="709"/>
        </w:tabs>
        <w:ind w:firstLine="705" w:firstLineChars="166"/>
        <w:rPr>
          <w:rFonts w:hint="eastAsia" w:ascii="仿宋" w:eastAsia="仿宋"/>
          <w:sz w:val="32"/>
          <w:szCs w:val="21"/>
        </w:rPr>
      </w:pPr>
      <w:r>
        <w:rPr>
          <w:rFonts w:hint="eastAsia" w:ascii="仿宋" w:eastAsia="仿宋"/>
          <w:sz w:val="32"/>
          <w:szCs w:val="21"/>
        </w:rPr>
        <w:t>5.是否在生产许可证和兽药GMP证书批准的生产范围内生产；</w:t>
      </w:r>
    </w:p>
    <w:p>
      <w:pPr>
        <w:tabs>
          <w:tab w:val="left" w:pos="709"/>
        </w:tabs>
        <w:ind w:firstLine="705" w:firstLineChars="166"/>
        <w:rPr>
          <w:rFonts w:hint="eastAsia" w:ascii="仿宋" w:eastAsia="仿宋"/>
          <w:bCs/>
          <w:sz w:val="32"/>
          <w:szCs w:val="32"/>
        </w:rPr>
      </w:pPr>
      <w:r>
        <w:rPr>
          <w:rFonts w:hint="eastAsia" w:ascii="仿宋" w:eastAsia="仿宋"/>
          <w:sz w:val="32"/>
          <w:szCs w:val="21"/>
        </w:rPr>
        <w:t>6.</w:t>
      </w:r>
      <w:r>
        <w:rPr>
          <w:rFonts w:hint="eastAsia" w:ascii="仿宋" w:eastAsia="仿宋"/>
          <w:bCs/>
          <w:sz w:val="32"/>
          <w:szCs w:val="32"/>
        </w:rPr>
        <w:t>是否在已批准的兽药GMP车间生产；</w:t>
      </w:r>
    </w:p>
    <w:p>
      <w:pPr>
        <w:tabs>
          <w:tab w:val="left" w:pos="709"/>
        </w:tabs>
        <w:ind w:firstLine="705" w:firstLineChars="166"/>
        <w:rPr>
          <w:rFonts w:hint="eastAsia" w:ascii="仿宋" w:eastAsia="仿宋"/>
          <w:bCs/>
          <w:sz w:val="32"/>
          <w:szCs w:val="32"/>
        </w:rPr>
      </w:pPr>
      <w:r>
        <w:rPr>
          <w:rFonts w:hint="eastAsia" w:ascii="仿宋" w:eastAsia="仿宋"/>
          <w:bCs/>
          <w:sz w:val="32"/>
          <w:szCs w:val="32"/>
        </w:rPr>
        <w:t>7.是否制定了有关管理制度，并按制度执行；</w:t>
      </w:r>
    </w:p>
    <w:p>
      <w:pPr>
        <w:tabs>
          <w:tab w:val="left" w:pos="709"/>
        </w:tabs>
        <w:ind w:firstLine="705" w:firstLineChars="166"/>
        <w:rPr>
          <w:rFonts w:hint="eastAsia" w:ascii="仿宋" w:eastAsia="仿宋"/>
          <w:bCs/>
          <w:sz w:val="32"/>
          <w:szCs w:val="32"/>
        </w:rPr>
      </w:pPr>
      <w:r>
        <w:rPr>
          <w:rFonts w:hint="eastAsia" w:ascii="仿宋" w:eastAsia="仿宋"/>
          <w:bCs/>
          <w:sz w:val="32"/>
          <w:szCs w:val="32"/>
        </w:rPr>
        <w:t>8.主要生产、检验设备仪器是否能正常使用，并经检定/校验；</w:t>
      </w:r>
    </w:p>
    <w:p>
      <w:pPr>
        <w:tabs>
          <w:tab w:val="left" w:pos="709"/>
        </w:tabs>
        <w:ind w:firstLine="705" w:firstLineChars="166"/>
        <w:rPr>
          <w:rFonts w:hint="eastAsia" w:ascii="仿宋" w:eastAsia="仿宋"/>
          <w:bCs/>
          <w:sz w:val="32"/>
          <w:szCs w:val="32"/>
        </w:rPr>
      </w:pPr>
      <w:r>
        <w:rPr>
          <w:rFonts w:hint="eastAsia" w:ascii="仿宋" w:eastAsia="仿宋"/>
          <w:bCs/>
          <w:sz w:val="32"/>
          <w:szCs w:val="32"/>
        </w:rPr>
        <w:t>9.空调/净化系统运行是否正常，记录是否完整；</w:t>
      </w:r>
    </w:p>
    <w:p>
      <w:pPr>
        <w:tabs>
          <w:tab w:val="left" w:pos="709"/>
        </w:tabs>
        <w:ind w:firstLine="705" w:firstLineChars="166"/>
        <w:rPr>
          <w:rFonts w:hint="eastAsia" w:ascii="仿宋" w:eastAsia="仿宋"/>
          <w:bCs/>
          <w:sz w:val="32"/>
          <w:szCs w:val="32"/>
        </w:rPr>
      </w:pPr>
      <w:r>
        <w:rPr>
          <w:rFonts w:hint="eastAsia" w:ascii="仿宋" w:eastAsia="仿宋"/>
          <w:bCs/>
          <w:sz w:val="32"/>
          <w:szCs w:val="32"/>
        </w:rPr>
        <w:t>10.工艺用水系统运行是否正常，记录是否完整；</w:t>
      </w:r>
    </w:p>
    <w:p>
      <w:pPr>
        <w:tabs>
          <w:tab w:val="left" w:pos="709"/>
        </w:tabs>
        <w:ind w:firstLine="705" w:firstLineChars="166"/>
        <w:rPr>
          <w:rFonts w:hint="eastAsia" w:ascii="仿宋" w:eastAsia="仿宋"/>
          <w:bCs/>
          <w:sz w:val="32"/>
          <w:szCs w:val="32"/>
        </w:rPr>
      </w:pPr>
      <w:r>
        <w:rPr>
          <w:rFonts w:hint="eastAsia" w:ascii="仿宋" w:eastAsia="仿宋"/>
          <w:bCs/>
          <w:sz w:val="32"/>
          <w:szCs w:val="32"/>
        </w:rPr>
        <w:t>11.批生产记录、检验记录内容是否完整、规范，并归档；</w:t>
      </w:r>
    </w:p>
    <w:p>
      <w:pPr>
        <w:tabs>
          <w:tab w:val="left" w:pos="709"/>
        </w:tabs>
        <w:ind w:firstLine="705" w:firstLineChars="166"/>
        <w:rPr>
          <w:rFonts w:hint="eastAsia" w:ascii="仿宋" w:eastAsia="仿宋"/>
          <w:bCs/>
          <w:sz w:val="32"/>
          <w:szCs w:val="32"/>
        </w:rPr>
      </w:pPr>
      <w:r>
        <w:rPr>
          <w:rFonts w:hint="eastAsia" w:ascii="仿宋" w:eastAsia="仿宋"/>
          <w:bCs/>
          <w:sz w:val="32"/>
          <w:szCs w:val="32"/>
        </w:rPr>
        <w:t>12.批生产记录中工艺描述和参数与申报工艺是否一致；</w:t>
      </w:r>
    </w:p>
    <w:p>
      <w:pPr>
        <w:tabs>
          <w:tab w:val="left" w:pos="709"/>
        </w:tabs>
        <w:ind w:firstLine="705" w:firstLineChars="166"/>
        <w:rPr>
          <w:rFonts w:hint="eastAsia" w:ascii="仿宋" w:eastAsia="仿宋"/>
          <w:bCs/>
          <w:sz w:val="32"/>
          <w:szCs w:val="32"/>
        </w:rPr>
      </w:pPr>
      <w:r>
        <w:rPr>
          <w:rFonts w:hint="eastAsia" w:ascii="仿宋" w:eastAsia="仿宋"/>
          <w:bCs/>
          <w:sz w:val="32"/>
          <w:szCs w:val="32"/>
        </w:rPr>
        <w:t>13.现场核查生产工艺与申报工艺是否一致；</w:t>
      </w:r>
    </w:p>
    <w:p>
      <w:pPr>
        <w:tabs>
          <w:tab w:val="left" w:pos="709"/>
        </w:tabs>
        <w:ind w:firstLine="705" w:firstLineChars="166"/>
        <w:rPr>
          <w:rFonts w:hint="eastAsia" w:ascii="仿宋" w:eastAsia="仿宋"/>
          <w:bCs/>
          <w:sz w:val="32"/>
          <w:szCs w:val="32"/>
        </w:rPr>
      </w:pPr>
      <w:r>
        <w:rPr>
          <w:rFonts w:hint="eastAsia" w:ascii="仿宋" w:eastAsia="仿宋"/>
          <w:bCs/>
          <w:sz w:val="32"/>
          <w:szCs w:val="32"/>
        </w:rPr>
        <w:t>14.产品批产量是否符合工艺验证批量要求，或生产的最小批量不低于配液罐或混合设备总容积的30%；</w:t>
      </w:r>
    </w:p>
    <w:p>
      <w:pPr>
        <w:tabs>
          <w:tab w:val="left" w:pos="709"/>
        </w:tabs>
        <w:ind w:firstLine="705" w:firstLineChars="166"/>
        <w:rPr>
          <w:rFonts w:hint="eastAsia" w:ascii="仿宋" w:eastAsia="仿宋"/>
          <w:bCs/>
          <w:sz w:val="32"/>
          <w:szCs w:val="32"/>
        </w:rPr>
      </w:pPr>
      <w:r>
        <w:rPr>
          <w:rFonts w:hint="eastAsia" w:ascii="仿宋" w:eastAsia="仿宋"/>
          <w:bCs/>
          <w:sz w:val="32"/>
          <w:szCs w:val="32"/>
        </w:rPr>
        <w:t>15.购进原料是否有合法来源，使用记录是否完整；</w:t>
      </w:r>
    </w:p>
    <w:p>
      <w:pPr>
        <w:tabs>
          <w:tab w:val="left" w:pos="709"/>
        </w:tabs>
        <w:ind w:firstLine="705" w:firstLineChars="166"/>
        <w:rPr>
          <w:rFonts w:hint="eastAsia" w:ascii="仿宋" w:eastAsia="仿宋"/>
          <w:bCs/>
          <w:sz w:val="32"/>
          <w:szCs w:val="32"/>
        </w:rPr>
      </w:pPr>
      <w:r>
        <w:rPr>
          <w:rFonts w:hint="eastAsia" w:ascii="仿宋" w:eastAsia="仿宋"/>
          <w:bCs/>
          <w:sz w:val="32"/>
          <w:szCs w:val="32"/>
        </w:rPr>
        <w:t>16.生产和检验人员的数量和资质是否符合要求；</w:t>
      </w:r>
    </w:p>
    <w:p>
      <w:pPr>
        <w:tabs>
          <w:tab w:val="left" w:pos="709"/>
        </w:tabs>
        <w:ind w:firstLine="705" w:firstLineChars="166"/>
        <w:rPr>
          <w:rFonts w:hint="eastAsia" w:ascii="仿宋" w:eastAsia="仿宋"/>
          <w:sz w:val="32"/>
          <w:szCs w:val="21"/>
        </w:rPr>
      </w:pPr>
      <w:r>
        <w:rPr>
          <w:rFonts w:hint="eastAsia" w:ascii="仿宋" w:eastAsia="仿宋"/>
          <w:bCs/>
          <w:sz w:val="32"/>
          <w:szCs w:val="32"/>
        </w:rPr>
        <w:t>17.生产许可证和兽药GMP证书是否在有效期内；</w:t>
      </w:r>
    </w:p>
    <w:p>
      <w:pPr>
        <w:tabs>
          <w:tab w:val="left" w:pos="709"/>
        </w:tabs>
        <w:ind w:firstLine="705" w:firstLineChars="166"/>
        <w:rPr>
          <w:rFonts w:hint="eastAsia" w:ascii="仿宋" w:eastAsia="仿宋"/>
          <w:sz w:val="32"/>
          <w:szCs w:val="21"/>
        </w:rPr>
      </w:pPr>
      <w:r>
        <w:rPr>
          <w:rFonts w:hint="eastAsia" w:ascii="仿宋" w:eastAsia="仿宋"/>
          <w:bCs/>
          <w:sz w:val="32"/>
          <w:szCs w:val="32"/>
        </w:rPr>
        <w:t>18.是否严格落实了易燃易爆物品的使用和存放管理；</w:t>
      </w:r>
    </w:p>
    <w:p>
      <w:pPr>
        <w:tabs>
          <w:tab w:val="left" w:pos="709"/>
        </w:tabs>
        <w:ind w:firstLine="705" w:firstLineChars="166"/>
        <w:rPr>
          <w:rFonts w:hint="eastAsia" w:ascii="仿宋" w:eastAsia="仿宋"/>
          <w:sz w:val="32"/>
          <w:szCs w:val="21"/>
        </w:rPr>
      </w:pPr>
      <w:r>
        <w:rPr>
          <w:rFonts w:hint="eastAsia" w:ascii="仿宋" w:eastAsia="仿宋"/>
          <w:sz w:val="32"/>
          <w:szCs w:val="21"/>
        </w:rPr>
        <w:t>19.是否健全和完善了生产车间安全通道等应急设施设备；</w:t>
      </w:r>
    </w:p>
    <w:p>
      <w:pPr>
        <w:tabs>
          <w:tab w:val="left" w:pos="709"/>
        </w:tabs>
        <w:ind w:firstLine="705" w:firstLineChars="166"/>
        <w:rPr>
          <w:rFonts w:hint="eastAsia" w:ascii="仿宋" w:eastAsia="仿宋"/>
          <w:sz w:val="32"/>
          <w:szCs w:val="21"/>
        </w:rPr>
      </w:pPr>
      <w:r>
        <w:rPr>
          <w:rFonts w:hint="eastAsia" w:ascii="仿宋" w:eastAsia="仿宋"/>
          <w:sz w:val="32"/>
          <w:szCs w:val="21"/>
        </w:rPr>
        <w:t>20.是否严格落实了兽用生物制品菌（毒、种）保藏制度；</w:t>
      </w:r>
    </w:p>
    <w:p>
      <w:pPr>
        <w:tabs>
          <w:tab w:val="left" w:pos="709"/>
        </w:tabs>
        <w:ind w:firstLine="705" w:firstLineChars="166"/>
        <w:rPr>
          <w:rFonts w:hint="eastAsia" w:ascii="楷体" w:eastAsia="楷体"/>
          <w:b/>
          <w:sz w:val="32"/>
          <w:szCs w:val="32"/>
        </w:rPr>
      </w:pPr>
      <w:r>
        <w:rPr>
          <w:rFonts w:hint="eastAsia" w:ascii="仿宋" w:eastAsia="仿宋"/>
          <w:sz w:val="32"/>
          <w:szCs w:val="32"/>
        </w:rPr>
        <w:t>21.是否按要求排放污水废弃物。</w:t>
      </w:r>
    </w:p>
    <w:p>
      <w:pPr>
        <w:tabs>
          <w:tab w:val="left" w:pos="709"/>
        </w:tabs>
        <w:ind w:firstLine="705" w:firstLineChars="166"/>
        <w:rPr>
          <w:rFonts w:hint="eastAsia" w:ascii="楷体" w:eastAsia="楷体"/>
          <w:b/>
          <w:sz w:val="32"/>
          <w:szCs w:val="32"/>
        </w:rPr>
      </w:pPr>
      <w:r>
        <w:rPr>
          <w:rFonts w:hint="eastAsia" w:ascii="楷体" w:eastAsia="楷体"/>
          <w:b/>
          <w:sz w:val="32"/>
          <w:szCs w:val="32"/>
        </w:rPr>
        <w:t>（二）兽药经营企业。</w:t>
      </w:r>
    </w:p>
    <w:p>
      <w:pPr>
        <w:tabs>
          <w:tab w:val="left" w:pos="709"/>
        </w:tabs>
        <w:ind w:firstLine="705" w:firstLineChars="166"/>
        <w:rPr>
          <w:rFonts w:hint="eastAsia" w:ascii="仿宋" w:eastAsia="仿宋"/>
          <w:sz w:val="32"/>
          <w:szCs w:val="32"/>
        </w:rPr>
      </w:pPr>
      <w:r>
        <w:rPr>
          <w:rFonts w:hint="eastAsia" w:ascii="仿宋" w:eastAsia="仿宋"/>
          <w:sz w:val="32"/>
          <w:szCs w:val="32"/>
        </w:rPr>
        <w:t>1.</w:t>
      </w:r>
      <w:r>
        <w:rPr>
          <w:rFonts w:hint="eastAsia" w:ascii="仿宋" w:eastAsia="仿宋"/>
          <w:sz w:val="32"/>
          <w:szCs w:val="32"/>
          <w:lang w:eastAsia="zh-CN"/>
        </w:rPr>
        <w:t>检查营业执照和</w:t>
      </w:r>
      <w:r>
        <w:rPr>
          <w:rFonts w:hint="eastAsia" w:ascii="仿宋" w:eastAsia="仿宋"/>
          <w:sz w:val="32"/>
          <w:szCs w:val="32"/>
        </w:rPr>
        <w:t>《兽药经营许可证》</w:t>
      </w:r>
      <w:r>
        <w:rPr>
          <w:rFonts w:hint="eastAsia" w:ascii="仿宋" w:eastAsia="仿宋"/>
          <w:sz w:val="32"/>
          <w:szCs w:val="32"/>
          <w:lang w:eastAsia="zh-CN"/>
        </w:rPr>
        <w:t>是否有效</w:t>
      </w:r>
      <w:r>
        <w:rPr>
          <w:rFonts w:hint="eastAsia" w:ascii="仿宋" w:eastAsia="仿宋"/>
          <w:sz w:val="32"/>
          <w:szCs w:val="32"/>
        </w:rPr>
        <w:t>；</w:t>
      </w:r>
    </w:p>
    <w:p>
      <w:pPr>
        <w:tabs>
          <w:tab w:val="left" w:pos="709"/>
        </w:tabs>
        <w:ind w:firstLine="705" w:firstLineChars="166"/>
        <w:rPr>
          <w:rFonts w:hint="eastAsia" w:ascii="仿宋_GB2312" w:eastAsia="仿宋_GB2312"/>
          <w:sz w:val="32"/>
          <w:szCs w:val="32"/>
        </w:rPr>
      </w:pPr>
      <w:r>
        <w:rPr>
          <w:rFonts w:hint="eastAsia" w:ascii="仿宋" w:eastAsia="仿宋"/>
          <w:sz w:val="32"/>
          <w:szCs w:val="32"/>
        </w:rPr>
        <w:t>2.是否按要求</w:t>
      </w:r>
      <w:r>
        <w:rPr>
          <w:rFonts w:hint="eastAsia" w:ascii="仿宋_GB2312" w:eastAsia="仿宋_GB2312"/>
          <w:sz w:val="32"/>
          <w:szCs w:val="32"/>
        </w:rPr>
        <w:t>张贴规章制度，并设置投诉举报电话；</w:t>
      </w:r>
    </w:p>
    <w:p>
      <w:pPr>
        <w:tabs>
          <w:tab w:val="left" w:pos="709"/>
        </w:tabs>
        <w:ind w:firstLine="705" w:firstLineChars="166"/>
        <w:rPr>
          <w:rFonts w:hint="eastAsia" w:ascii="仿宋" w:eastAsia="仿宋"/>
          <w:sz w:val="32"/>
          <w:szCs w:val="32"/>
        </w:rPr>
      </w:pPr>
      <w:r>
        <w:rPr>
          <w:rFonts w:hint="eastAsia" w:ascii="仿宋" w:eastAsia="仿宋"/>
          <w:sz w:val="32"/>
          <w:szCs w:val="32"/>
          <w:lang w:val="en-US" w:eastAsia="zh-CN"/>
        </w:rPr>
        <w:t>3</w:t>
      </w:r>
      <w:r>
        <w:rPr>
          <w:rFonts w:hint="eastAsia" w:ascii="仿宋" w:eastAsia="仿宋"/>
          <w:sz w:val="32"/>
          <w:szCs w:val="32"/>
        </w:rPr>
        <w:t>.是否配备有应急用发电机或带有电流逆变器的蓄电池等供电设备；</w:t>
      </w:r>
    </w:p>
    <w:p>
      <w:pPr>
        <w:tabs>
          <w:tab w:val="left" w:pos="709"/>
        </w:tabs>
        <w:ind w:firstLine="705" w:firstLineChars="166"/>
        <w:rPr>
          <w:rFonts w:hint="eastAsia" w:ascii="仿宋" w:eastAsia="仿宋"/>
          <w:sz w:val="32"/>
          <w:szCs w:val="32"/>
        </w:rPr>
      </w:pPr>
      <w:r>
        <w:rPr>
          <w:rFonts w:hint="eastAsia" w:ascii="仿宋" w:eastAsia="仿宋"/>
          <w:sz w:val="32"/>
          <w:szCs w:val="32"/>
          <w:lang w:val="en-US" w:eastAsia="zh-CN"/>
        </w:rPr>
        <w:t>4</w:t>
      </w:r>
      <w:r>
        <w:rPr>
          <w:rFonts w:hint="eastAsia" w:ascii="仿宋" w:eastAsia="仿宋"/>
          <w:sz w:val="32"/>
          <w:szCs w:val="32"/>
        </w:rPr>
        <w:t>.是否按要求配备了与经营规模相适应的疫苗移动保温存储箱和疫苗真空检测仪；</w:t>
      </w:r>
    </w:p>
    <w:p>
      <w:pPr>
        <w:numPr>
          <w:ilvl w:val="0"/>
          <w:numId w:val="0"/>
        </w:numPr>
        <w:tabs>
          <w:tab w:val="left" w:pos="709"/>
        </w:tabs>
        <w:ind w:firstLine="850" w:firstLineChars="200"/>
        <w:rPr>
          <w:rFonts w:hint="eastAsia" w:ascii="仿宋" w:eastAsia="仿宋"/>
          <w:sz w:val="32"/>
          <w:szCs w:val="32"/>
        </w:rPr>
      </w:pPr>
      <w:r>
        <w:rPr>
          <w:rFonts w:hint="eastAsia" w:ascii="仿宋" w:eastAsia="仿宋"/>
          <w:sz w:val="32"/>
          <w:szCs w:val="32"/>
          <w:lang w:val="en-US" w:eastAsia="zh-CN"/>
        </w:rPr>
        <w:t>5.</w:t>
      </w:r>
      <w:r>
        <w:rPr>
          <w:rFonts w:hint="eastAsia" w:ascii="仿宋" w:eastAsia="仿宋"/>
          <w:sz w:val="32"/>
          <w:szCs w:val="32"/>
        </w:rPr>
        <w:t>是否配备了不少于200立升的冷冻设备以及不少于300立升的冷藏设备；</w:t>
      </w:r>
    </w:p>
    <w:p>
      <w:pPr>
        <w:tabs>
          <w:tab w:val="left" w:pos="709"/>
        </w:tabs>
        <w:ind w:firstLine="705" w:firstLineChars="166"/>
        <w:rPr>
          <w:rFonts w:hint="eastAsia" w:ascii="仿宋" w:eastAsia="仿宋"/>
          <w:sz w:val="32"/>
          <w:szCs w:val="32"/>
        </w:rPr>
      </w:pPr>
      <w:r>
        <w:rPr>
          <w:rFonts w:hint="eastAsia" w:ascii="仿宋" w:eastAsia="仿宋"/>
          <w:sz w:val="32"/>
          <w:szCs w:val="32"/>
          <w:lang w:val="en-US" w:eastAsia="zh-CN"/>
        </w:rPr>
        <w:t>6</w:t>
      </w:r>
      <w:r>
        <w:rPr>
          <w:rFonts w:hint="eastAsia" w:ascii="仿宋" w:eastAsia="仿宋"/>
          <w:sz w:val="32"/>
          <w:szCs w:val="32"/>
        </w:rPr>
        <w:t>.经营的生物制品是否印有可追溯的“二维码”；</w:t>
      </w:r>
    </w:p>
    <w:p>
      <w:pPr>
        <w:tabs>
          <w:tab w:val="left" w:pos="709"/>
        </w:tabs>
        <w:ind w:firstLine="705" w:firstLineChars="166"/>
        <w:rPr>
          <w:rFonts w:hint="eastAsia" w:ascii="仿宋" w:eastAsia="仿宋"/>
          <w:sz w:val="32"/>
          <w:szCs w:val="32"/>
        </w:rPr>
      </w:pPr>
      <w:r>
        <w:rPr>
          <w:rFonts w:hint="eastAsia" w:ascii="仿宋" w:eastAsia="仿宋"/>
          <w:sz w:val="32"/>
          <w:szCs w:val="32"/>
          <w:lang w:val="en-US" w:eastAsia="zh-CN"/>
        </w:rPr>
        <w:t>7</w:t>
      </w:r>
      <w:r>
        <w:rPr>
          <w:rFonts w:hint="eastAsia" w:ascii="仿宋" w:eastAsia="仿宋"/>
          <w:sz w:val="32"/>
          <w:szCs w:val="32"/>
        </w:rPr>
        <w:t>.是否存在经营假、劣、禁及过期生物制品；</w:t>
      </w:r>
    </w:p>
    <w:p>
      <w:pPr>
        <w:tabs>
          <w:tab w:val="left" w:pos="709"/>
        </w:tabs>
        <w:ind w:firstLine="705" w:firstLineChars="166"/>
        <w:rPr>
          <w:rFonts w:hint="eastAsia" w:ascii="仿宋" w:eastAsia="仿宋"/>
          <w:sz w:val="32"/>
          <w:szCs w:val="32"/>
        </w:rPr>
      </w:pPr>
      <w:r>
        <w:rPr>
          <w:rFonts w:hint="eastAsia" w:ascii="仿宋" w:eastAsia="仿宋"/>
          <w:sz w:val="32"/>
          <w:szCs w:val="32"/>
          <w:lang w:val="en-US" w:eastAsia="zh-CN"/>
        </w:rPr>
        <w:t>8</w:t>
      </w:r>
      <w:r>
        <w:rPr>
          <w:rFonts w:hint="eastAsia" w:ascii="仿宋" w:eastAsia="仿宋"/>
          <w:sz w:val="32"/>
          <w:szCs w:val="32"/>
        </w:rPr>
        <w:t>.是否按兽用处方药和非处方药要求分类经营；</w:t>
      </w:r>
    </w:p>
    <w:p>
      <w:pPr>
        <w:tabs>
          <w:tab w:val="left" w:pos="709"/>
        </w:tabs>
        <w:ind w:firstLine="705" w:firstLineChars="166"/>
        <w:rPr>
          <w:rFonts w:hint="eastAsia" w:ascii="仿宋" w:eastAsia="仿宋"/>
          <w:sz w:val="32"/>
          <w:szCs w:val="32"/>
        </w:rPr>
      </w:pPr>
      <w:r>
        <w:rPr>
          <w:rFonts w:hint="eastAsia" w:ascii="仿宋" w:eastAsia="仿宋"/>
          <w:sz w:val="32"/>
          <w:szCs w:val="32"/>
          <w:lang w:val="en-US" w:eastAsia="zh-CN"/>
        </w:rPr>
        <w:t>9</w:t>
      </w:r>
      <w:r>
        <w:rPr>
          <w:rFonts w:hint="eastAsia" w:ascii="仿宋" w:eastAsia="仿宋"/>
          <w:sz w:val="32"/>
          <w:szCs w:val="32"/>
        </w:rPr>
        <w:t>.是否按要求规范详实填写各项记录；</w:t>
      </w:r>
    </w:p>
    <w:p>
      <w:pPr>
        <w:tabs>
          <w:tab w:val="left" w:pos="709"/>
        </w:tabs>
        <w:ind w:firstLine="705" w:firstLineChars="166"/>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.是否按要求设置了药库（房）与阴凉库；</w:t>
      </w:r>
    </w:p>
    <w:p>
      <w:pPr>
        <w:tabs>
          <w:tab w:val="left" w:pos="709"/>
        </w:tabs>
        <w:ind w:firstLine="705" w:firstLineChars="166"/>
        <w:rPr>
          <w:rFonts w:hint="eastAsia" w:ascii="仿宋_GB2312" w:eastAsia="仿宋_GB2312"/>
          <w:sz w:val="32"/>
          <w:szCs w:val="32"/>
        </w:rPr>
      </w:pPr>
      <w:r>
        <w:rPr>
          <w:rFonts w:hint="eastAsia" w:ascii="仿宋" w:eastAsia="仿宋"/>
          <w:sz w:val="32"/>
          <w:szCs w:val="32"/>
          <w:lang w:val="en-US" w:eastAsia="zh-CN"/>
        </w:rPr>
        <w:t>11</w:t>
      </w:r>
      <w:r>
        <w:rPr>
          <w:rFonts w:hint="eastAsia" w:ascii="仿宋" w:eastAsia="仿宋"/>
          <w:sz w:val="32"/>
          <w:szCs w:val="32"/>
        </w:rPr>
        <w:t>.</w:t>
      </w:r>
      <w:r>
        <w:rPr>
          <w:rFonts w:hint="eastAsia" w:ascii="仿宋" w:eastAsia="仿宋"/>
          <w:sz w:val="32"/>
          <w:szCs w:val="32"/>
          <w:lang w:eastAsia="zh-CN"/>
        </w:rPr>
        <w:t>能否熟练使用</w:t>
      </w:r>
      <w:r>
        <w:rPr>
          <w:rFonts w:hint="eastAsia" w:ascii="仿宋" w:eastAsia="仿宋"/>
          <w:sz w:val="32"/>
          <w:szCs w:val="32"/>
        </w:rPr>
        <w:t>追溯管理</w:t>
      </w:r>
      <w:r>
        <w:rPr>
          <w:rFonts w:hint="eastAsia" w:ascii="仿宋" w:eastAsia="仿宋"/>
          <w:sz w:val="32"/>
          <w:szCs w:val="32"/>
          <w:lang w:eastAsia="zh-CN"/>
        </w:rPr>
        <w:t>设备，有无入出库信息上传记录</w:t>
      </w:r>
      <w:r>
        <w:rPr>
          <w:rFonts w:hint="eastAsia" w:ascii="仿宋" w:eastAsia="仿宋"/>
          <w:sz w:val="32"/>
          <w:szCs w:val="32"/>
        </w:rPr>
        <w:t>；</w:t>
      </w:r>
    </w:p>
    <w:p>
      <w:pPr>
        <w:tabs>
          <w:tab w:val="left" w:pos="709"/>
        </w:tabs>
        <w:ind w:firstLine="705" w:firstLineChars="166"/>
        <w:rPr>
          <w:rFonts w:hint="eastAsia"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.经营的毒、麻、精、放类药品（包括易制毒化学品）是否按有关规定进行管理；</w:t>
      </w:r>
    </w:p>
    <w:p>
      <w:pPr>
        <w:tabs>
          <w:tab w:val="left" w:pos="709"/>
        </w:tabs>
        <w:ind w:firstLine="705" w:firstLineChars="166"/>
        <w:rPr>
          <w:rFonts w:hint="eastAsia" w:ascii="仿宋" w:eastAsia="仿宋"/>
          <w:sz w:val="32"/>
          <w:szCs w:val="32"/>
        </w:rPr>
      </w:pPr>
      <w:r>
        <w:rPr>
          <w:rFonts w:hint="eastAsia" w:ascii="仿宋_GB2312" w:eastAsia="仿宋_GB2312"/>
          <w:sz w:val="32"/>
          <w:szCs w:val="32"/>
        </w:rPr>
        <w:t>1</w:t>
      </w:r>
      <w:r>
        <w:rPr>
          <w:rFonts w:hint="eastAsia" w:ascii="仿宋" w:eastAsia="仿宋"/>
          <w:sz w:val="32"/>
          <w:szCs w:val="32"/>
          <w:lang w:val="en-US" w:eastAsia="zh-CN"/>
        </w:rPr>
        <w:t>3</w:t>
      </w:r>
      <w:r>
        <w:rPr>
          <w:rFonts w:hint="eastAsia" w:ascii="仿宋" w:eastAsia="仿宋"/>
          <w:sz w:val="32"/>
          <w:szCs w:val="32"/>
        </w:rPr>
        <w:t>.经营进口兽用生物制品，是否持有《进口兽药通关单》、销售机构或委托代理机构的委托书、代理合同（授权书）。</w:t>
      </w:r>
    </w:p>
    <w:p>
      <w:pPr>
        <w:tabs>
          <w:tab w:val="left" w:pos="709"/>
        </w:tabs>
        <w:ind w:firstLine="705" w:firstLineChars="166"/>
        <w:rPr>
          <w:rFonts w:hint="eastAsia" w:ascii="仿宋" w:eastAsia="仿宋"/>
          <w:sz w:val="32"/>
          <w:szCs w:val="32"/>
        </w:rPr>
      </w:pPr>
      <w:r>
        <w:rPr>
          <w:rFonts w:hint="eastAsia" w:ascii="仿宋" w:eastAsia="仿宋"/>
          <w:sz w:val="32"/>
          <w:szCs w:val="32"/>
          <w:lang w:val="en-US" w:eastAsia="zh-CN"/>
        </w:rPr>
        <w:t>14</w:t>
      </w:r>
      <w:r>
        <w:rPr>
          <w:rFonts w:hint="eastAsia" w:ascii="仿宋" w:eastAsia="仿宋"/>
          <w:sz w:val="32"/>
          <w:szCs w:val="32"/>
        </w:rPr>
        <w:t>.专营企业是否设有兽用生物制品专库（专库面积应不少于25平方米，冷冻库应不少于1000立升，冷藏库应不少于2000立升）；</w:t>
      </w:r>
    </w:p>
    <w:p>
      <w:pPr>
        <w:tabs>
          <w:tab w:val="left" w:pos="709"/>
        </w:tabs>
        <w:ind w:firstLine="705" w:firstLineChars="166"/>
        <w:rPr>
          <w:rFonts w:hint="eastAsia" w:ascii="仿宋" w:eastAsia="仿宋"/>
          <w:sz w:val="32"/>
          <w:szCs w:val="32"/>
        </w:rPr>
      </w:pPr>
      <w:r>
        <w:rPr>
          <w:rFonts w:hint="eastAsia" w:ascii="仿宋" w:eastAsia="仿宋"/>
          <w:sz w:val="32"/>
          <w:szCs w:val="32"/>
          <w:lang w:val="en-US" w:eastAsia="zh-CN"/>
        </w:rPr>
        <w:t>15</w:t>
      </w:r>
      <w:r>
        <w:rPr>
          <w:rFonts w:hint="eastAsia" w:ascii="仿宋" w:eastAsia="仿宋"/>
          <w:sz w:val="32"/>
          <w:szCs w:val="32"/>
        </w:rPr>
        <w:t>.专营企业是否配备了与经营规模相适应的冷藏运输车；</w:t>
      </w:r>
    </w:p>
    <w:p>
      <w:pPr>
        <w:tabs>
          <w:tab w:val="left" w:pos="709"/>
        </w:tabs>
        <w:ind w:firstLine="705" w:firstLineChars="166"/>
        <w:rPr>
          <w:rFonts w:hint="eastAsia" w:ascii="仿宋" w:eastAsia="仿宋_GB2312"/>
          <w:sz w:val="32"/>
          <w:szCs w:val="32"/>
          <w:lang w:eastAsia="zh-CN"/>
        </w:rPr>
      </w:pPr>
      <w:r>
        <w:rPr>
          <w:rFonts w:hint="eastAsia" w:ascii="仿宋_GB2312" w:eastAsia="仿宋_GB2312"/>
          <w:sz w:val="32"/>
          <w:szCs w:val="32"/>
          <w:lang w:val="en-US" w:eastAsia="zh-CN"/>
        </w:rPr>
        <w:t>16</w:t>
      </w:r>
      <w:r>
        <w:rPr>
          <w:rFonts w:hint="eastAsia" w:ascii="仿宋_GB2312" w:eastAsia="仿宋_GB2312"/>
          <w:sz w:val="32"/>
          <w:szCs w:val="32"/>
        </w:rPr>
        <w:t>.是否配备了消防设施设备</w:t>
      </w:r>
      <w:r>
        <w:rPr>
          <w:rFonts w:hint="eastAsia" w:ascii="仿宋_GB2312" w:eastAsia="仿宋_GB2312"/>
          <w:sz w:val="32"/>
          <w:szCs w:val="32"/>
          <w:lang w:eastAsia="zh-CN"/>
        </w:rPr>
        <w:t>。</w:t>
      </w:r>
    </w:p>
    <w:p>
      <w:pPr>
        <w:tabs>
          <w:tab w:val="left" w:pos="709"/>
        </w:tabs>
        <w:ind w:firstLine="705" w:firstLineChars="166"/>
        <w:rPr>
          <w:rFonts w:hint="eastAsia" w:ascii="楷体" w:eastAsia="楷体"/>
          <w:b/>
          <w:sz w:val="32"/>
          <w:szCs w:val="32"/>
        </w:rPr>
      </w:pPr>
      <w:r>
        <w:rPr>
          <w:rFonts w:hint="eastAsia" w:ascii="楷体" w:eastAsia="楷体"/>
          <w:b/>
          <w:sz w:val="32"/>
          <w:szCs w:val="32"/>
        </w:rPr>
        <w:t>（三）安全生产情况。</w:t>
      </w:r>
    </w:p>
    <w:p>
      <w:pPr>
        <w:tabs>
          <w:tab w:val="left" w:pos="709"/>
        </w:tabs>
        <w:ind w:firstLine="705" w:firstLineChars="166"/>
        <w:rPr>
          <w:rFonts w:hint="eastAsia" w:ascii="仿宋_GB2312" w:eastAsia="仿宋_GB2312"/>
          <w:sz w:val="32"/>
          <w:szCs w:val="32"/>
        </w:rPr>
      </w:pPr>
      <w:r>
        <w:rPr>
          <w:rFonts w:hint="eastAsia" w:ascii="仿宋_GB2312" w:eastAsia="仿宋_GB2312"/>
          <w:sz w:val="32"/>
          <w:szCs w:val="32"/>
        </w:rPr>
        <w:t>一是安全生产机构设置情况；二是值班看守情况；三是厂区禁烟（火）管理情况；四是危险品库设置管理情况；五是毒品库（柜）设置保管情况；六是消防设施设备（包括车间内应急通道人员疏散指示标识）设置管理情况；七是防盗设施设备设置管理情况；八是排出的废液（气）处理情况；九是空调机房管理情况；十是锅炉房（间）管理情况。</w:t>
      </w:r>
    </w:p>
    <w:p>
      <w:pPr>
        <w:tabs>
          <w:tab w:val="left" w:pos="709"/>
        </w:tabs>
        <w:ind w:firstLine="705" w:firstLineChars="166"/>
        <w:rPr>
          <w:rFonts w:hint="eastAsia" w:ascii="黑体" w:eastAsia="黑体"/>
          <w:sz w:val="32"/>
          <w:szCs w:val="32"/>
        </w:rPr>
      </w:pPr>
      <w:r>
        <w:rPr>
          <w:rFonts w:hint="eastAsia" w:ascii="黑体" w:eastAsia="黑体"/>
          <w:sz w:val="32"/>
          <w:szCs w:val="32"/>
        </w:rPr>
        <w:t>四、时间安排</w:t>
      </w:r>
    </w:p>
    <w:p>
      <w:pPr>
        <w:tabs>
          <w:tab w:val="left" w:pos="709"/>
        </w:tabs>
        <w:ind w:firstLine="705" w:firstLineChars="166"/>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w:t>
      </w:r>
      <w:r>
        <w:rPr>
          <w:rFonts w:hint="eastAsia" w:ascii="仿宋_GB2312" w:eastAsia="仿宋_GB2312"/>
          <w:sz w:val="32"/>
          <w:szCs w:val="32"/>
          <w:lang w:val="en-US" w:eastAsia="zh-CN"/>
        </w:rPr>
        <w:t>12月2</w:t>
      </w:r>
      <w:r>
        <w:rPr>
          <w:rFonts w:hint="eastAsia" w:ascii="仿宋_GB2312" w:eastAsia="仿宋_GB2312"/>
          <w:sz w:val="32"/>
          <w:szCs w:val="32"/>
        </w:rPr>
        <w:t>0日</w:t>
      </w:r>
    </w:p>
    <w:p>
      <w:pPr>
        <w:tabs>
          <w:tab w:val="left" w:pos="709"/>
        </w:tabs>
        <w:ind w:firstLine="705" w:firstLineChars="166"/>
        <w:rPr>
          <w:rFonts w:hint="eastAsia" w:ascii="黑体" w:eastAsia="黑体"/>
          <w:sz w:val="32"/>
          <w:szCs w:val="32"/>
        </w:rPr>
      </w:pPr>
      <w:r>
        <w:rPr>
          <w:rFonts w:hint="eastAsia" w:ascii="黑体" w:eastAsia="黑体"/>
          <w:sz w:val="32"/>
          <w:szCs w:val="32"/>
        </w:rPr>
        <w:t>五、有关要求</w:t>
      </w:r>
    </w:p>
    <w:p>
      <w:pPr>
        <w:tabs>
          <w:tab w:val="left" w:pos="709"/>
        </w:tabs>
        <w:ind w:firstLine="705" w:firstLineChars="166"/>
        <w:rPr>
          <w:rFonts w:hint="eastAsia" w:ascii="仿宋_GB2312" w:eastAsia="仿宋_GB2312"/>
          <w:sz w:val="32"/>
          <w:szCs w:val="32"/>
          <w:lang w:eastAsia="zh-CN"/>
        </w:rPr>
      </w:pPr>
      <w:r>
        <w:rPr>
          <w:rFonts w:hint="eastAsia" w:ascii="仿宋_GB2312" w:eastAsia="仿宋_GB2312"/>
          <w:sz w:val="32"/>
          <w:szCs w:val="32"/>
        </w:rPr>
        <w:t>（一）</w:t>
      </w:r>
      <w:r>
        <w:rPr>
          <w:rFonts w:hint="eastAsia" w:ascii="仿宋_GB2312" w:eastAsia="仿宋_GB2312"/>
          <w:sz w:val="32"/>
          <w:szCs w:val="32"/>
          <w:lang w:eastAsia="zh-CN"/>
        </w:rPr>
        <w:t>省兽药饲料检验监测所协助开展兽药生产企业“双随机一公开”监督检查工作。</w:t>
      </w:r>
      <w:r>
        <w:rPr>
          <w:rFonts w:hint="eastAsia" w:ascii="仿宋_GB2312" w:eastAsia="仿宋_GB2312"/>
          <w:sz w:val="32"/>
          <w:szCs w:val="32"/>
        </w:rPr>
        <w:t>各参检人员按要求到达指定地点参加检查活动。</w:t>
      </w:r>
    </w:p>
    <w:p>
      <w:pPr>
        <w:tabs>
          <w:tab w:val="left" w:pos="709"/>
        </w:tabs>
        <w:ind w:firstLine="705" w:firstLineChars="166"/>
        <w:rPr>
          <w:rFonts w:hint="eastAsia" w:ascii="仿宋_GB2312" w:eastAsia="仿宋_GB2312"/>
          <w:sz w:val="32"/>
          <w:szCs w:val="32"/>
        </w:rPr>
      </w:pPr>
      <w:r>
        <w:rPr>
          <w:rFonts w:hint="eastAsia" w:ascii="仿宋_GB2312" w:eastAsia="仿宋_GB2312"/>
          <w:sz w:val="32"/>
          <w:szCs w:val="32"/>
        </w:rPr>
        <w:t>（二）各受检市县要积极配合并做好迎接检查各项准备工作，指定专人负责，制定检查计划，确保检查工作顺利开展。</w:t>
      </w:r>
      <w:r>
        <w:rPr>
          <w:rFonts w:ascii="仿宋_GB2312" w:eastAsia="仿宋_GB2312"/>
          <w:sz w:val="32"/>
          <w:szCs w:val="32"/>
        </w:rPr>
        <w:t>对检查组现场查出的问题负责监督整改。</w:t>
      </w:r>
    </w:p>
    <w:p>
      <w:pPr>
        <w:tabs>
          <w:tab w:val="left" w:pos="709"/>
        </w:tabs>
        <w:ind w:firstLine="705" w:firstLineChars="166"/>
        <w:rPr>
          <w:rFonts w:ascii="仿宋_GB2312" w:eastAsia="仿宋_GB2312"/>
          <w:sz w:val="32"/>
          <w:szCs w:val="32"/>
        </w:rPr>
      </w:pPr>
      <w:r>
        <w:rPr>
          <w:rFonts w:hint="eastAsia" w:ascii="仿宋_GB2312" w:eastAsia="仿宋_GB2312"/>
          <w:sz w:val="32"/>
          <w:szCs w:val="32"/>
        </w:rPr>
        <w:t>（三）各检查组在检查过程中，要认真落实“八项规定”及省委</w:t>
      </w:r>
      <w:r>
        <w:rPr>
          <w:rFonts w:hint="eastAsia" w:ascii="仿宋_GB2312" w:eastAsia="仿宋_GB2312"/>
          <w:sz w:val="32"/>
          <w:szCs w:val="32"/>
          <w:lang w:eastAsia="zh-CN"/>
        </w:rPr>
        <w:t>、省政府的</w:t>
      </w:r>
      <w:r>
        <w:rPr>
          <w:rFonts w:hint="eastAsia" w:ascii="仿宋_GB2312" w:eastAsia="仿宋_GB2312"/>
          <w:sz w:val="32"/>
          <w:szCs w:val="32"/>
        </w:rPr>
        <w:t>相关要求，</w:t>
      </w:r>
      <w:r>
        <w:rPr>
          <w:rFonts w:hint="eastAsia" w:ascii="仿宋_GB2312" w:eastAsia="仿宋_GB2312"/>
          <w:sz w:val="32"/>
          <w:szCs w:val="32"/>
          <w:lang w:eastAsia="zh-CN"/>
        </w:rPr>
        <w:t>廉洁自律，</w:t>
      </w:r>
      <w:r>
        <w:rPr>
          <w:rFonts w:hint="eastAsia" w:ascii="仿宋_GB2312" w:eastAsia="仿宋_GB2312"/>
          <w:sz w:val="32"/>
          <w:szCs w:val="32"/>
        </w:rPr>
        <w:t>严</w:t>
      </w:r>
      <w:r>
        <w:rPr>
          <w:rFonts w:hint="eastAsia" w:ascii="仿宋_GB2312" w:eastAsia="仿宋_GB2312"/>
          <w:sz w:val="32"/>
          <w:szCs w:val="32"/>
          <w:lang w:eastAsia="zh-CN"/>
        </w:rPr>
        <w:t>格遵守工作</w:t>
      </w:r>
      <w:r>
        <w:rPr>
          <w:rFonts w:hint="eastAsia" w:ascii="仿宋_GB2312" w:eastAsia="仿宋_GB2312"/>
          <w:sz w:val="32"/>
          <w:szCs w:val="32"/>
        </w:rPr>
        <w:t>纪律。</w:t>
      </w:r>
    </w:p>
    <w:sectPr>
      <w:footerReference r:id="rId3" w:type="default"/>
      <w:footerReference r:id="rId4" w:type="even"/>
      <w:pgSz w:w="11906" w:h="16838"/>
      <w:pgMar w:top="2098" w:right="1474" w:bottom="1985" w:left="1588" w:header="851" w:footer="992" w:gutter="0"/>
      <w:pgNumType w:fmt="numberInDash"/>
      <w:cols w:space="720" w:num="1"/>
      <w:docGrid w:type="linesAndChars" w:linePitch="579" w:charSpace="216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0852"/>
      <w:docPartObj>
        <w:docPartGallery w:val="autotext"/>
      </w:docPartObj>
    </w:sdtPr>
    <w:sdtEndPr>
      <w:rPr>
        <w:rFonts w:hint="eastAsia" w:ascii="仿宋_GB2312" w:eastAsia="仿宋_GB2312"/>
        <w:sz w:val="28"/>
        <w:szCs w:val="28"/>
      </w:rPr>
    </w:sdtEndPr>
    <w:sdtContent>
      <w:p>
        <w:pPr>
          <w:pStyle w:val="3"/>
          <w:jc w:val="center"/>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hint="eastAsia" w:ascii="仿宋_GB2312" w:eastAsia="仿宋_GB2312"/>
            <w:sz w:val="28"/>
            <w:szCs w:val="28"/>
          </w:rP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rFonts w:ascii="宋体"/>
        <w:b/>
        <w:sz w:val="44"/>
        <w:szCs w:val="44"/>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215900" cy="131445"/>
              <wp:effectExtent l="0" t="0" r="0" b="0"/>
              <wp:wrapSquare wrapText="bothSides"/>
              <wp:docPr id="1" name="文本框 6"/>
              <wp:cNvGraphicFramePr/>
              <a:graphic xmlns:a="http://schemas.openxmlformats.org/drawingml/2006/main">
                <a:graphicData uri="http://schemas.microsoft.com/office/word/2010/wordprocessingShape">
                  <wps:wsp>
                    <wps:cNvSpPr/>
                    <wps:spPr>
                      <a:xfrm>
                        <a:off x="0" y="0"/>
                        <a:ext cx="215900" cy="131445"/>
                      </a:xfrm>
                      <a:prstGeom prst="rect">
                        <a:avLst/>
                      </a:prstGeom>
                      <a:noFill/>
                      <a:ln>
                        <a:noFill/>
                      </a:ln>
                    </wps:spPr>
                    <wps:txbx>
                      <w:txbxContent>
                        <w:p>
                          <w:pPr>
                            <w:pStyle w:val="3"/>
                          </w:pPr>
                          <w:r>
                            <w:rPr>
                              <w:rStyle w:val="8"/>
                            </w:rPr>
                            <w:fldChar w:fldCharType="begin"/>
                          </w:r>
                          <w:r>
                            <w:rPr>
                              <w:rStyle w:val="8"/>
                            </w:rPr>
                            <w:instrText xml:space="preserve">Page</w:instrText>
                          </w:r>
                          <w:r>
                            <w:rPr>
                              <w:rStyle w:val="8"/>
                            </w:rPr>
                            <w:fldChar w:fldCharType="separate"/>
                          </w:r>
                          <w:r>
                            <w:rPr>
                              <w:rStyle w:val="8"/>
                            </w:rPr>
                            <w:t>- 1 -</w:t>
                          </w:r>
                          <w:r>
                            <w:rPr>
                              <w:rStyle w:val="8"/>
                            </w:rPr>
                            <w:fldChar w:fldCharType="end"/>
                          </w:r>
                        </w:p>
                      </w:txbxContent>
                    </wps:txbx>
                    <wps:bodyPr wrap="none" lIns="12708" tIns="0" rIns="12708" bIns="0" upright="1">
                      <a:spAutoFit/>
                    </wps:bodyPr>
                  </wps:wsp>
                </a:graphicData>
              </a:graphic>
            </wp:anchor>
          </w:drawing>
        </mc:Choice>
        <mc:Fallback>
          <w:pict>
            <v:rect id="文本框 6" o:spid="_x0000_s1026" o:spt="1" style="position:absolute;left:0pt;margin-top:0pt;height:10.35pt;width:17pt;mso-position-horizontal:outside;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HG3vJ0QAAAAMBAAAPAAAAAAAAAAEAIAAAACIAAABkcnMvZG93&#10;bnJldi54bWxQSwECFAAUAAAACACHTuJA+RvXnc4BAACVAwAADgAAAAAAAAABACAAAAAgAQAAZHJz&#10;L2Uyb0RvYy54bWxQSwUGAAAAAAYABgBZAQAAYAUAAAAA&#10;">
              <v:fill on="f" focussize="0,0"/>
              <v:stroke on="f"/>
              <v:imagedata o:title=""/>
              <o:lock v:ext="edit" aspectratio="f"/>
              <v:textbox inset="0.353mm,0mm,0.353mm,0mm" style="mso-fit-shape-to-text:t;">
                <w:txbxContent>
                  <w:p>
                    <w:pPr>
                      <w:pStyle w:val="3"/>
                    </w:pPr>
                    <w:r>
                      <w:rPr>
                        <w:rStyle w:val="8"/>
                      </w:rPr>
                      <w:fldChar w:fldCharType="begin"/>
                    </w:r>
                    <w:r>
                      <w:rPr>
                        <w:rStyle w:val="8"/>
                      </w:rPr>
                      <w:instrText xml:space="preserve">Page</w:instrText>
                    </w:r>
                    <w:r>
                      <w:rPr>
                        <w:rStyle w:val="8"/>
                      </w:rPr>
                      <w:fldChar w:fldCharType="separate"/>
                    </w:r>
                    <w:r>
                      <w:rPr>
                        <w:rStyle w:val="8"/>
                      </w:rPr>
                      <w:t>- 1 -</w:t>
                    </w:r>
                    <w:r>
                      <w:rPr>
                        <w:rStyle w:val="8"/>
                      </w:rPr>
                      <w:fldChar w:fldCharType="end"/>
                    </w:r>
                  </w:p>
                </w:txbxContent>
              </v:textbox>
              <w10:wrap type="square"/>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hdrShapeDefaults>
    <o:shapelayout v:ext="edit">
      <o:idmap v:ext="edit" data="1"/>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0OTBkMDhlYTY5M2IzZjJjZmE2MjY4NjViYzgyZWIifQ=="/>
  </w:docVars>
  <w:rsids>
    <w:rsidRoot w:val="00EA7653"/>
    <w:rsid w:val="00031002"/>
    <w:rsid w:val="00032665"/>
    <w:rsid w:val="00047C0A"/>
    <w:rsid w:val="000F79D0"/>
    <w:rsid w:val="00177569"/>
    <w:rsid w:val="0023521B"/>
    <w:rsid w:val="00235DCD"/>
    <w:rsid w:val="002520DB"/>
    <w:rsid w:val="00252697"/>
    <w:rsid w:val="00281DA8"/>
    <w:rsid w:val="00323CCB"/>
    <w:rsid w:val="003444C1"/>
    <w:rsid w:val="00486ED1"/>
    <w:rsid w:val="00590220"/>
    <w:rsid w:val="005B7181"/>
    <w:rsid w:val="005C01F5"/>
    <w:rsid w:val="005E6F86"/>
    <w:rsid w:val="00671277"/>
    <w:rsid w:val="006953FA"/>
    <w:rsid w:val="006D5CCE"/>
    <w:rsid w:val="006E69A7"/>
    <w:rsid w:val="00774BA8"/>
    <w:rsid w:val="00794AE1"/>
    <w:rsid w:val="007A742D"/>
    <w:rsid w:val="008502A6"/>
    <w:rsid w:val="00882ED3"/>
    <w:rsid w:val="00A3452F"/>
    <w:rsid w:val="00B654C4"/>
    <w:rsid w:val="00B6569E"/>
    <w:rsid w:val="00B7413B"/>
    <w:rsid w:val="00D231EA"/>
    <w:rsid w:val="00D3517F"/>
    <w:rsid w:val="00D51A7A"/>
    <w:rsid w:val="00E326C5"/>
    <w:rsid w:val="00EA7653"/>
    <w:rsid w:val="00F0375E"/>
    <w:rsid w:val="00FA6AFD"/>
    <w:rsid w:val="00FE3C32"/>
    <w:rsid w:val="080219BA"/>
    <w:rsid w:val="0EEA51E1"/>
    <w:rsid w:val="10F02627"/>
    <w:rsid w:val="237B26F0"/>
    <w:rsid w:val="292A2924"/>
    <w:rsid w:val="2E751D7B"/>
    <w:rsid w:val="332C497E"/>
    <w:rsid w:val="34151692"/>
    <w:rsid w:val="34BB383D"/>
    <w:rsid w:val="34D676DF"/>
    <w:rsid w:val="361D1B97"/>
    <w:rsid w:val="3BC54A6D"/>
    <w:rsid w:val="3E105742"/>
    <w:rsid w:val="3F574D8C"/>
    <w:rsid w:val="427A333F"/>
    <w:rsid w:val="42CB141C"/>
    <w:rsid w:val="571E5E3A"/>
    <w:rsid w:val="59D91147"/>
    <w:rsid w:val="63C65464"/>
    <w:rsid w:val="68C67FC5"/>
    <w:rsid w:val="6C9E31E5"/>
    <w:rsid w:val="7E396D95"/>
    <w:rsid w:val="7F237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snapToGrid w:val="0"/>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2500" w:leftChars="25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列出段落1"/>
    <w:basedOn w:val="1"/>
    <w:qFormat/>
    <w:uiPriority w:val="0"/>
    <w:pPr>
      <w:ind w:firstLine="200" w:firstLineChars="200"/>
    </w:pPr>
  </w:style>
  <w:style w:type="character" w:customStyle="1" w:styleId="10">
    <w:name w:val="页脚 Char"/>
    <w:basedOn w:val="7"/>
    <w:link w:val="3"/>
    <w:qFormat/>
    <w:uiPriority w:val="99"/>
    <w:rPr>
      <w:snapToGrid w:val="0"/>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1697</Words>
  <Characters>1792</Characters>
  <Lines>14</Lines>
  <Paragraphs>4</Paragraphs>
  <TotalTime>4</TotalTime>
  <ScaleCrop>false</ScaleCrop>
  <LinksUpToDate>false</LinksUpToDate>
  <CharactersWithSpaces>1795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2019-06-19T09:46:00Z</dcterms:created>
  <dc:creator>韩铁</dc:creator>
  <cp:lastModifiedBy>WPS_1481680687</cp:lastModifiedBy>
  <cp:lastPrinted>2018-11-13T05:35:00Z</cp:lastPrinted>
  <dcterms:modified xsi:type="dcterms:W3CDTF">2022-05-10T06:16:40Z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984232C590DA4733A297B77ECE74E33B</vt:lpwstr>
  </property>
</Properties>
</file>